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FC" w:rsidRDefault="004109FF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淄博市临淄区交通运输局</w:t>
      </w:r>
    </w:p>
    <w:p w:rsidR="00215EFC" w:rsidRDefault="004109FF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Times New Roman" w:hint="eastAsia"/>
          <w:bCs/>
          <w:color w:val="000000" w:themeColor="text1"/>
          <w:sz w:val="44"/>
          <w:szCs w:val="44"/>
          <w:shd w:val="clear" w:color="auto" w:fill="FFFFFF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年政府信息公开工作年度报告</w:t>
      </w:r>
    </w:p>
    <w:p w:rsidR="00215EFC" w:rsidRDefault="00215EFC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p w:rsidR="00215EFC" w:rsidRDefault="004109FF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本年度报告中所列数据的统计期限自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日起，至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12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31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日止。如对报告内容有疑问，请与淄博市临淄区交通运输局联系（地址：牛山路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269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号；邮编：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255400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；电话：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0533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-7180056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；邮箱：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lzqjtysjbgs@zb.shandong.cn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）。</w:t>
      </w:r>
    </w:p>
    <w:p w:rsidR="00215EFC" w:rsidRDefault="004109F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 w:cs="黑体"/>
          <w:color w:val="000000" w:themeColor="text1"/>
          <w:sz w:val="32"/>
          <w:szCs w:val="32"/>
        </w:rPr>
      </w:pPr>
      <w:r>
        <w:rPr>
          <w:rFonts w:ascii="Times New Roman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一、总体情况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，临淄区交通运输局深入贯彻落实国家、省、市、区关于政务公开工作的各项要求，依据《中华人民共和国政府信息公开条例》，围绕部门职责，以制度化、规范化管理为抓手，持续推进政府信息公开工作。通过强化公开意识、拓展公开渠道、提升公开效果，推动政务公开常态化、规范化运行，切实保障人民群众的知情权、参与权和监督权。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（一）主动公开工作稳步推进。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2025</w:t>
      </w:r>
      <w:r>
        <w:rPr>
          <w:rFonts w:ascii="Times New Roman" w:eastAsia="仿宋" w:hAnsi="仿宋" w:hint="eastAsia"/>
          <w:color w:val="000000" w:themeColor="text1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区交通运输局共发布公开</w:t>
      </w:r>
      <w:r>
        <w:rPr>
          <w:rFonts w:ascii="Times New Roman" w:eastAsia="仿宋_GB2312" w:hAnsi="Times New Roman" w:hint="eastAsia"/>
          <w:sz w:val="32"/>
          <w:szCs w:val="32"/>
        </w:rPr>
        <w:t>信息</w:t>
      </w:r>
      <w:r>
        <w:rPr>
          <w:rFonts w:ascii="Times New Roman" w:eastAsia="仿宋_GB2312" w:hAnsi="Times New Roman" w:hint="eastAsia"/>
          <w:sz w:val="32"/>
          <w:szCs w:val="32"/>
        </w:rPr>
        <w:t>59</w:t>
      </w:r>
      <w:r>
        <w:rPr>
          <w:rFonts w:ascii="Times New Roman" w:eastAsia="仿宋_GB2312" w:hAnsi="Times New Roman" w:hint="eastAsia"/>
          <w:sz w:val="32"/>
          <w:szCs w:val="32"/>
        </w:rPr>
        <w:t>条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。其中，业务工作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18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条、机构职能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条、政府信息公开指南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条、部门会议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条、民生公益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条、财政信息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条、“双随机、一公开”信息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条、行政执法信息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23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条、政府信息公开年度报告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条、政务公开保障机制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条、主动公开基本目录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条、招标投标行政监督责任清单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条。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（二）依申请公开依法规范。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收到依申请公开政府信息的请求信息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条，无不予公开政府信息的情况。</w:t>
      </w:r>
    </w:p>
    <w:p w:rsidR="00C025DD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lastRenderedPageBreak/>
        <w:t>（三）信息管理机制持续完善。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一是</w:t>
      </w:r>
      <w:r w:rsid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动态更新</w:t>
      </w:r>
      <w:r w:rsidR="00B14ACD" w:rsidRP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政务信息公开指南</w:t>
      </w:r>
      <w:r w:rsidR="00606D6A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和</w:t>
      </w:r>
      <w:r w:rsidR="00606D6A" w:rsidRPr="00606D6A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政府信息主动公开目录</w:t>
      </w:r>
      <w:r w:rsid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严格执行信息发布“三审”制度及保密审查机制，确保公开信息准确、权威、安全。</w:t>
      </w:r>
      <w:r w:rsid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二是</w:t>
      </w:r>
      <w:r w:rsidR="00B92EA0" w:rsidRP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持续做好规范性文件管理工作，</w:t>
      </w:r>
      <w:r w:rsid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2025</w:t>
      </w:r>
      <w:r w:rsidR="00B92EA0" w:rsidRP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年未发布行政规范性文件。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三是定期对门户网站等平台已发布信息进行排查、更新和维护，确保信息的时效性和准确性。</w:t>
      </w:r>
    </w:p>
    <w:p w:rsidR="00C025DD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（四）公开平台建设不断深化。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一是</w:t>
      </w:r>
      <w:r w:rsid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依托</w:t>
      </w:r>
      <w:r w:rsid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临淄</w:t>
      </w:r>
      <w:r w:rsidR="00B14ACD" w:rsidRP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区人民政府网站政务公开专栏进行政务信息公开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，新增</w:t>
      </w:r>
      <w:r w:rsid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招标投标行政监督责任清单，</w:t>
      </w:r>
      <w:r w:rsidR="00B14AC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优化栏目设置</w:t>
      </w:r>
      <w:r w:rsid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提升平台服务功能。二是积极利用</w:t>
      </w:r>
      <w:r w:rsid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淄博交通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 w:rsid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临淄发布、政风行风热线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等多种载体，延伸公开触角，推动重要政策、便民信息精准推送、广泛传播。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u w:val="single"/>
          <w:shd w:val="clear" w:color="auto" w:fill="FFFFFF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（五）监督保障措施扎实有力。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一是将政务公开工作纳入年度重点工作任务和考核体系，定期召开专题会议研究部署。二是组织参加区级专题培训，</w:t>
      </w:r>
      <w:r w:rsidR="00B92EA0" w:rsidRP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学习《中华人民共和国政府信息公开条例》和政府信息公开工作有关制度、规定，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不断提升工作人员的政策把握能力和业务操作水平。三是主动接受社会监督，对外公开监督渠道，对内加强日常监测与定期自查，对发现的问题立行立改，确保公开工作规范运行、取得实效。</w:t>
      </w:r>
    </w:p>
    <w:p w:rsidR="00215EFC" w:rsidRDefault="004109F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二、主动公开政府信息情况</w:t>
      </w:r>
    </w:p>
    <w:p w:rsidR="00215EFC" w:rsidRDefault="00215EFC" w:rsidP="00C025DD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tbl>
      <w:tblPr>
        <w:tblW w:w="8925" w:type="dxa"/>
        <w:jc w:val="center"/>
        <w:tblCellMar>
          <w:left w:w="0" w:type="dxa"/>
          <w:right w:w="0" w:type="dxa"/>
        </w:tblCellMar>
        <w:tblLook w:val="04A0"/>
      </w:tblPr>
      <w:tblGrid>
        <w:gridCol w:w="2691"/>
        <w:gridCol w:w="1984"/>
        <w:gridCol w:w="2029"/>
        <w:gridCol w:w="2221"/>
      </w:tblGrid>
      <w:tr w:rsidR="00215EFC">
        <w:trPr>
          <w:trHeight w:val="473"/>
          <w:jc w:val="center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第二十条第（一）项</w:t>
            </w:r>
          </w:p>
        </w:tc>
      </w:tr>
      <w:tr w:rsidR="00215EFC">
        <w:trPr>
          <w:trHeight w:val="55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现行有效件数</w:t>
            </w:r>
          </w:p>
        </w:tc>
      </w:tr>
      <w:tr w:rsidR="00215EFC">
        <w:trPr>
          <w:trHeight w:val="558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215EFC">
        <w:trPr>
          <w:trHeight w:val="55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215EFC">
        <w:trPr>
          <w:trHeight w:val="539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第二十条第（五）项</w:t>
            </w:r>
          </w:p>
        </w:tc>
      </w:tr>
      <w:tr w:rsidR="00215EFC">
        <w:trPr>
          <w:trHeight w:val="62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本年处理决定数量</w:t>
            </w:r>
          </w:p>
        </w:tc>
      </w:tr>
      <w:tr w:rsidR="00215EFC">
        <w:trPr>
          <w:trHeight w:val="544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215EFC">
        <w:trPr>
          <w:trHeight w:val="408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第二十条第（六）项</w:t>
            </w:r>
          </w:p>
        </w:tc>
      </w:tr>
      <w:tr w:rsidR="00215EFC">
        <w:trPr>
          <w:trHeight w:val="481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本年处理决定数量</w:t>
            </w:r>
          </w:p>
        </w:tc>
      </w:tr>
      <w:tr w:rsidR="00215EFC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601</w:t>
            </w:r>
          </w:p>
        </w:tc>
      </w:tr>
      <w:tr w:rsidR="00215EFC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</w:tr>
      <w:tr w:rsidR="00215EFC">
        <w:trPr>
          <w:trHeight w:val="471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第二十条第（八）项</w:t>
            </w:r>
          </w:p>
        </w:tc>
      </w:tr>
      <w:tr w:rsidR="00215EFC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本年收费金额（单位：万元）</w:t>
            </w:r>
          </w:p>
        </w:tc>
      </w:tr>
      <w:tr w:rsidR="00215EFC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</w:tbl>
    <w:p w:rsidR="00215EFC" w:rsidRDefault="004109FF">
      <w:pPr>
        <w:widowControl/>
        <w:numPr>
          <w:ilvl w:val="0"/>
          <w:numId w:val="1"/>
        </w:numPr>
        <w:spacing w:before="100" w:beforeAutospacing="1" w:after="100" w:afterAutospacing="1" w:line="560" w:lineRule="atLeast"/>
        <w:ind w:firstLine="64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收到和处理政府信息公开申请情况</w:t>
      </w:r>
    </w:p>
    <w:tbl>
      <w:tblPr>
        <w:tblW w:w="95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5"/>
        <w:gridCol w:w="1699"/>
        <w:gridCol w:w="2973"/>
        <w:gridCol w:w="752"/>
        <w:gridCol w:w="540"/>
        <w:gridCol w:w="540"/>
        <w:gridCol w:w="720"/>
        <w:gridCol w:w="675"/>
        <w:gridCol w:w="526"/>
        <w:gridCol w:w="701"/>
      </w:tblGrid>
      <w:tr w:rsidR="00215EFC">
        <w:trPr>
          <w:trHeight w:val="413"/>
          <w:jc w:val="center"/>
        </w:trPr>
        <w:tc>
          <w:tcPr>
            <w:tcW w:w="509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jc w:val="center"/>
              <w:rPr>
                <w:rFonts w:ascii="楷体_GB2312" w:eastAsia="楷体_GB2312" w:hAnsi="黑体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（本列数据的勾稽关系为：第一项加第二项之和，</w:t>
            </w:r>
          </w:p>
          <w:p w:rsidR="00215EFC" w:rsidRDefault="004109FF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7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申请人情况</w:t>
            </w:r>
          </w:p>
        </w:tc>
      </w:tr>
      <w:tr w:rsidR="00215EFC">
        <w:trPr>
          <w:trHeight w:val="425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47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5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总计</w:t>
            </w:r>
          </w:p>
        </w:tc>
      </w:tr>
      <w:tr w:rsidR="00215EFC">
        <w:trPr>
          <w:trHeight w:val="90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47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其他</w:t>
            </w:r>
          </w:p>
        </w:tc>
        <w:tc>
          <w:tcPr>
            <w:tcW w:w="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15EFC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ascii="黑体" w:eastAsia="黑体" w:hAnsi="黑体" w:hint="eastAsia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</w:tr>
      <w:tr w:rsidR="00215EFC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4109FF">
            <w:pPr>
              <w:widowControl/>
              <w:spacing w:after="18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三、本年度办</w:t>
            </w:r>
            <w:r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理结果</w:t>
            </w: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（一）予以公开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ascii="黑体" w:eastAsia="黑体" w:hAnsi="黑体" w:hint="eastAsia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2" w:name="_Hlk66974104"/>
            <w:r>
              <w:rPr>
                <w:rFonts w:ascii="仿宋_GB2312" w:eastAsia="仿宋_GB2312" w:hAnsi="黑体" w:hint="eastAsia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</w:t>
            </w:r>
            <w:bookmarkStart w:id="3" w:name="_Hlk66974290"/>
            <w:r>
              <w:rPr>
                <w:rFonts w:ascii="仿宋_GB2312" w:eastAsia="仿宋_GB2312" w:hAnsi="黑体" w:hint="eastAsia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6.</w:t>
            </w:r>
            <w:bookmarkStart w:id="4" w:name="_Hlk66974555"/>
            <w:r>
              <w:rPr>
                <w:rFonts w:ascii="仿宋_GB2312" w:eastAsia="仿宋_GB2312" w:hAnsi="黑体" w:hint="eastAsia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8.</w:t>
            </w:r>
            <w:bookmarkStart w:id="5" w:name="_Hlk66975211"/>
            <w:r>
              <w:rPr>
                <w:rFonts w:ascii="仿宋_GB2312" w:eastAsia="仿宋_GB2312" w:hAnsi="黑体" w:hint="eastAsia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6" w:name="_Hlk66975392"/>
            <w:r>
              <w:rPr>
                <w:rFonts w:ascii="仿宋_GB2312" w:eastAsia="仿宋_GB2312" w:hAnsi="黑体" w:hint="eastAsia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</w:t>
            </w:r>
            <w:bookmarkStart w:id="7" w:name="_Hlk66975466"/>
            <w:r>
              <w:rPr>
                <w:rFonts w:ascii="仿宋_GB2312" w:eastAsia="仿宋_GB2312" w:hAnsi="黑体" w:hint="eastAsia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</w:t>
            </w:r>
            <w:bookmarkStart w:id="8" w:name="_Hlk66975537"/>
            <w:r>
              <w:rPr>
                <w:rFonts w:ascii="仿宋_GB2312" w:eastAsia="仿宋_GB2312" w:hAnsi="黑体" w:hint="eastAsia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397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5.要求行政机关确认或重新</w:t>
            </w:r>
          </w:p>
          <w:p w:rsidR="00215EFC" w:rsidRDefault="004109FF">
            <w:pPr>
              <w:widowControl/>
              <w:spacing w:line="300" w:lineRule="exact"/>
              <w:ind w:firstLineChars="100" w:firstLine="21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仿宋_GB2312" w:eastAsia="仿宋_GB2312" w:hAnsi="楷体"/>
              </w:rPr>
            </w:pPr>
            <w:r>
              <w:rPr>
                <w:rFonts w:ascii="仿宋_GB2312" w:eastAsia="仿宋_GB2312" w:hAnsi="楷体" w:hint="eastAsia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3.其他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</w:tr>
      <w:tr w:rsidR="00215EFC">
        <w:trPr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</w:tr>
    </w:tbl>
    <w:p w:rsidR="00215EFC" w:rsidRDefault="004109FF">
      <w:pPr>
        <w:widowControl/>
        <w:spacing w:before="100" w:beforeAutospacing="1" w:after="100" w:afterAutospacing="1" w:line="560" w:lineRule="atLeast"/>
        <w:ind w:firstLineChars="200" w:firstLine="64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四、政府信息公开行政复议、行政诉讼情况</w:t>
      </w:r>
    </w:p>
    <w:tbl>
      <w:tblPr>
        <w:tblW w:w="9885" w:type="dxa"/>
        <w:jc w:val="center"/>
        <w:tblCellMar>
          <w:left w:w="0" w:type="dxa"/>
          <w:right w:w="0" w:type="dxa"/>
        </w:tblCellMar>
        <w:tblLook w:val="04A0"/>
      </w:tblPr>
      <w:tblGrid>
        <w:gridCol w:w="674"/>
        <w:gridCol w:w="708"/>
        <w:gridCol w:w="708"/>
        <w:gridCol w:w="708"/>
        <w:gridCol w:w="425"/>
        <w:gridCol w:w="709"/>
        <w:gridCol w:w="708"/>
        <w:gridCol w:w="709"/>
        <w:gridCol w:w="744"/>
        <w:gridCol w:w="532"/>
        <w:gridCol w:w="709"/>
        <w:gridCol w:w="708"/>
        <w:gridCol w:w="709"/>
        <w:gridCol w:w="709"/>
        <w:gridCol w:w="425"/>
      </w:tblGrid>
      <w:tr w:rsidR="00215EFC">
        <w:trPr>
          <w:trHeight w:val="472"/>
          <w:jc w:val="center"/>
        </w:trPr>
        <w:tc>
          <w:tcPr>
            <w:tcW w:w="32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66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行政诉讼</w:t>
            </w:r>
          </w:p>
        </w:tc>
      </w:tr>
      <w:tr w:rsidR="00215EFC">
        <w:trPr>
          <w:trHeight w:val="563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复议后起诉</w:t>
            </w:r>
          </w:p>
        </w:tc>
      </w:tr>
      <w:tr w:rsidR="00215EF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215EFC">
        <w:trPr>
          <w:trHeight w:val="57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</w:tbl>
    <w:p w:rsidR="00215EFC" w:rsidRDefault="004109F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五、存在的主要问题及改进情况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（一）存在问题：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是主动公开信息的全面性和深度有待加强，部分领域信息发布内容较为基础；二是信息公开平台便民服务水平仍有提升空间，门户网站与新媒体的信息整合与呈现方式可进一步优化；三是部分工作人员对信息公开政策的把握和业务能力需持续提升。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（二）改进措施：</w:t>
      </w:r>
      <w:r>
        <w:rPr>
          <w:rFonts w:ascii="Times New Roman" w:eastAsia="仿宋_GB2312" w:hAnsi="Times New Roman" w:hint="eastAsia"/>
          <w:sz w:val="32"/>
          <w:szCs w:val="32"/>
        </w:rPr>
        <w:t>一是加强信息梳理与报送，细化公开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目录，逐步扩展重点领域信息公开内容；二是完善门户网站栏目设置，推动多渠道信息同步更新；三是组织参与政务公开专题培训，开展内部学习交流，提升工作人员政策理解和实务操作能力。</w:t>
      </w:r>
    </w:p>
    <w:p w:rsidR="00215EFC" w:rsidRDefault="004109F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六、其他需要报告的事项</w:t>
      </w:r>
    </w:p>
    <w:p w:rsidR="00215EFC" w:rsidRDefault="004109FF">
      <w:pPr>
        <w:spacing w:line="560" w:lineRule="exact"/>
        <w:ind w:firstLineChars="200" w:firstLine="640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（一）收取信息处理费情况。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无收取信息处理费情况。</w:t>
      </w:r>
    </w:p>
    <w:p w:rsidR="00215EFC" w:rsidRPr="00491A18" w:rsidRDefault="004109F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（二）人大代表建议和政协提案办理情况。</w:t>
      </w:r>
      <w:bookmarkStart w:id="9" w:name="_GoBack"/>
      <w:r w:rsidRPr="00491A1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2025</w:t>
      </w:r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年区交通运输局共收到区十九届人大四次会议</w:t>
      </w:r>
      <w:r w:rsidR="00491A18" w:rsidRPr="00491A1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</w:t>
      </w:r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项建议，政协十一届四次会议</w:t>
      </w:r>
      <w:r w:rsidR="00491A18" w:rsidRPr="00491A1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</w:t>
      </w:r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项提案，我们对收到的全部提案建议进行了认真办理，办结率</w:t>
      </w:r>
      <w:r w:rsidRPr="00491A1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100%</w:t>
      </w:r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bookmarkEnd w:id="9"/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</w:p>
    <w:p w:rsidR="00215EFC" w:rsidRDefault="004109F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（三）政务公开工作创新情况。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日常</w:t>
      </w:r>
      <w:r w:rsidR="00491A18">
        <w:rPr>
          <w:rFonts w:ascii="仿宋_GB2312" w:eastAsia="仿宋_GB2312" w:hint="eastAsia"/>
          <w:color w:val="000000" w:themeColor="text1"/>
          <w:sz w:val="32"/>
          <w:szCs w:val="32"/>
        </w:rPr>
        <w:t>结合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道路运输执法检查，面向运输企业同步开展普法宣传，传达法律法规要求，引导企业合规经营，增强行业法治意识，持续提升政策普及面与影响力。</w:t>
      </w:r>
    </w:p>
    <w:p w:rsidR="00215EFC" w:rsidRDefault="004109F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（四）年度工作要点落实情况。</w:t>
      </w:r>
      <w:r w:rsidR="00B51B4D" w:rsidRPr="00B51B4D">
        <w:rPr>
          <w:rFonts w:ascii="仿宋_GB2312" w:eastAsia="仿宋_GB2312" w:hint="eastAsia"/>
          <w:color w:val="000000" w:themeColor="text1"/>
          <w:sz w:val="32"/>
          <w:szCs w:val="32"/>
        </w:rPr>
        <w:t>本年度，我单位严格落实《</w:t>
      </w:r>
      <w:r w:rsidR="00B51B4D" w:rsidRPr="00B51B4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2025</w:t>
      </w:r>
      <w:r w:rsidR="00B51B4D" w:rsidRPr="00B51B4D">
        <w:rPr>
          <w:rFonts w:ascii="仿宋_GB2312" w:eastAsia="仿宋_GB2312" w:hint="eastAsia"/>
          <w:color w:val="000000" w:themeColor="text1"/>
          <w:sz w:val="32"/>
          <w:szCs w:val="32"/>
        </w:rPr>
        <w:t>年临淄区政务公开工作要点》，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聚焦民生关切，主动回应群众关注度高的事项和项目；加大执法信息公开力度，定期公布行政执法结果，促进执法过程透明化、规范化；推进重点工作的全程公开，系统梳理并动态发布年度重要任务清单；依法公开部门预决算及相关财务报表，持续提升财政管理透明度。</w:t>
      </w:r>
    </w:p>
    <w:sectPr w:rsidR="00215EFC" w:rsidSect="00215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CA3" w:rsidRDefault="005F4CA3" w:rsidP="00C025DD">
      <w:r>
        <w:separator/>
      </w:r>
    </w:p>
  </w:endnote>
  <w:endnote w:type="continuationSeparator" w:id="1">
    <w:p w:rsidR="005F4CA3" w:rsidRDefault="005F4CA3" w:rsidP="00C02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CA3" w:rsidRDefault="005F4CA3" w:rsidP="00C025DD">
      <w:r>
        <w:separator/>
      </w:r>
    </w:p>
  </w:footnote>
  <w:footnote w:type="continuationSeparator" w:id="1">
    <w:p w:rsidR="005F4CA3" w:rsidRDefault="005F4CA3" w:rsidP="00C02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1AE660"/>
    <w:multiLevelType w:val="singleLevel"/>
    <w:tmpl w:val="DD1AE66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AF18C8"/>
    <w:rsid w:val="9BFA0E74"/>
    <w:rsid w:val="BEED8BB0"/>
    <w:rsid w:val="BF615880"/>
    <w:rsid w:val="D53DE8D9"/>
    <w:rsid w:val="EDD9EA72"/>
    <w:rsid w:val="FDB5CE77"/>
    <w:rsid w:val="FFB6A4CE"/>
    <w:rsid w:val="000211C6"/>
    <w:rsid w:val="000A5243"/>
    <w:rsid w:val="000A549D"/>
    <w:rsid w:val="000C1353"/>
    <w:rsid w:val="000F025D"/>
    <w:rsid w:val="00144211"/>
    <w:rsid w:val="001471A7"/>
    <w:rsid w:val="00167DC6"/>
    <w:rsid w:val="00177A9E"/>
    <w:rsid w:val="0019052A"/>
    <w:rsid w:val="00193E65"/>
    <w:rsid w:val="001B2939"/>
    <w:rsid w:val="001D0201"/>
    <w:rsid w:val="001F4A6D"/>
    <w:rsid w:val="001F4B6F"/>
    <w:rsid w:val="00206068"/>
    <w:rsid w:val="00215EFC"/>
    <w:rsid w:val="002314BC"/>
    <w:rsid w:val="00242628"/>
    <w:rsid w:val="00244094"/>
    <w:rsid w:val="00262471"/>
    <w:rsid w:val="002705CA"/>
    <w:rsid w:val="0028323B"/>
    <w:rsid w:val="00285C52"/>
    <w:rsid w:val="0029127E"/>
    <w:rsid w:val="0029191A"/>
    <w:rsid w:val="002948C2"/>
    <w:rsid w:val="00294E2A"/>
    <w:rsid w:val="002C3DD2"/>
    <w:rsid w:val="002E05D0"/>
    <w:rsid w:val="002E5386"/>
    <w:rsid w:val="002F2FA9"/>
    <w:rsid w:val="002F7863"/>
    <w:rsid w:val="00321A47"/>
    <w:rsid w:val="0035606F"/>
    <w:rsid w:val="00364C38"/>
    <w:rsid w:val="003A27A2"/>
    <w:rsid w:val="003A7C66"/>
    <w:rsid w:val="003B0C8C"/>
    <w:rsid w:val="003E311E"/>
    <w:rsid w:val="003E479B"/>
    <w:rsid w:val="003F1E81"/>
    <w:rsid w:val="004109FF"/>
    <w:rsid w:val="00414181"/>
    <w:rsid w:val="0042066E"/>
    <w:rsid w:val="004213D7"/>
    <w:rsid w:val="00424A2A"/>
    <w:rsid w:val="00441225"/>
    <w:rsid w:val="00474F06"/>
    <w:rsid w:val="00491A18"/>
    <w:rsid w:val="004C4094"/>
    <w:rsid w:val="004D28BA"/>
    <w:rsid w:val="004F6770"/>
    <w:rsid w:val="00503721"/>
    <w:rsid w:val="00511757"/>
    <w:rsid w:val="005267EB"/>
    <w:rsid w:val="00571091"/>
    <w:rsid w:val="005C6818"/>
    <w:rsid w:val="005F3073"/>
    <w:rsid w:val="005F4CA3"/>
    <w:rsid w:val="006060C1"/>
    <w:rsid w:val="00606D6A"/>
    <w:rsid w:val="00636892"/>
    <w:rsid w:val="00651E09"/>
    <w:rsid w:val="006A0830"/>
    <w:rsid w:val="006A298D"/>
    <w:rsid w:val="006C4A40"/>
    <w:rsid w:val="006D4033"/>
    <w:rsid w:val="006D63E2"/>
    <w:rsid w:val="006E3116"/>
    <w:rsid w:val="007034C0"/>
    <w:rsid w:val="00723F95"/>
    <w:rsid w:val="00735753"/>
    <w:rsid w:val="007428E7"/>
    <w:rsid w:val="00751096"/>
    <w:rsid w:val="00780B00"/>
    <w:rsid w:val="007B55F1"/>
    <w:rsid w:val="00836538"/>
    <w:rsid w:val="0085454B"/>
    <w:rsid w:val="008545C1"/>
    <w:rsid w:val="00862CFC"/>
    <w:rsid w:val="00863492"/>
    <w:rsid w:val="008832A6"/>
    <w:rsid w:val="0088743B"/>
    <w:rsid w:val="008A18BB"/>
    <w:rsid w:val="008B0FD1"/>
    <w:rsid w:val="008F41B2"/>
    <w:rsid w:val="00910C63"/>
    <w:rsid w:val="00910FF1"/>
    <w:rsid w:val="0091500A"/>
    <w:rsid w:val="00941D6B"/>
    <w:rsid w:val="00966800"/>
    <w:rsid w:val="009B6360"/>
    <w:rsid w:val="00A3599F"/>
    <w:rsid w:val="00A51642"/>
    <w:rsid w:val="00A62E95"/>
    <w:rsid w:val="00A65C21"/>
    <w:rsid w:val="00A76232"/>
    <w:rsid w:val="00A8000E"/>
    <w:rsid w:val="00A82D47"/>
    <w:rsid w:val="00AE2FBA"/>
    <w:rsid w:val="00B14ACD"/>
    <w:rsid w:val="00B336D9"/>
    <w:rsid w:val="00B43F22"/>
    <w:rsid w:val="00B51B4D"/>
    <w:rsid w:val="00B5679B"/>
    <w:rsid w:val="00B621DB"/>
    <w:rsid w:val="00B72887"/>
    <w:rsid w:val="00B77D63"/>
    <w:rsid w:val="00B80893"/>
    <w:rsid w:val="00B92EA0"/>
    <w:rsid w:val="00B97ECC"/>
    <w:rsid w:val="00BA25FD"/>
    <w:rsid w:val="00BC1783"/>
    <w:rsid w:val="00C025DD"/>
    <w:rsid w:val="00C242BB"/>
    <w:rsid w:val="00C244F9"/>
    <w:rsid w:val="00C52B90"/>
    <w:rsid w:val="00C92419"/>
    <w:rsid w:val="00C94049"/>
    <w:rsid w:val="00CE4EC1"/>
    <w:rsid w:val="00D023B6"/>
    <w:rsid w:val="00D27F68"/>
    <w:rsid w:val="00D54FA4"/>
    <w:rsid w:val="00D64D4C"/>
    <w:rsid w:val="00D7282A"/>
    <w:rsid w:val="00D80A1A"/>
    <w:rsid w:val="00D81B0D"/>
    <w:rsid w:val="00D87B26"/>
    <w:rsid w:val="00DD7D75"/>
    <w:rsid w:val="00DE2848"/>
    <w:rsid w:val="00E031B0"/>
    <w:rsid w:val="00E03847"/>
    <w:rsid w:val="00E10B72"/>
    <w:rsid w:val="00E12108"/>
    <w:rsid w:val="00E33A33"/>
    <w:rsid w:val="00E87B61"/>
    <w:rsid w:val="00ED7F11"/>
    <w:rsid w:val="00EF3EFE"/>
    <w:rsid w:val="00EF5209"/>
    <w:rsid w:val="00EF638A"/>
    <w:rsid w:val="00F03A91"/>
    <w:rsid w:val="00F270AC"/>
    <w:rsid w:val="00F30F9D"/>
    <w:rsid w:val="00F92494"/>
    <w:rsid w:val="00FA40A6"/>
    <w:rsid w:val="00FA46F6"/>
    <w:rsid w:val="00FB1313"/>
    <w:rsid w:val="00FC14D1"/>
    <w:rsid w:val="00FC2B99"/>
    <w:rsid w:val="00FD11E4"/>
    <w:rsid w:val="00FD2F66"/>
    <w:rsid w:val="00FE1A6A"/>
    <w:rsid w:val="00FF08D4"/>
    <w:rsid w:val="099C43EE"/>
    <w:rsid w:val="0D4D54AE"/>
    <w:rsid w:val="0D72249E"/>
    <w:rsid w:val="11AF18C8"/>
    <w:rsid w:val="141D2158"/>
    <w:rsid w:val="14A02B65"/>
    <w:rsid w:val="1A6A77C7"/>
    <w:rsid w:val="1F97332B"/>
    <w:rsid w:val="26B6505F"/>
    <w:rsid w:val="2AA92E6B"/>
    <w:rsid w:val="2F6F1AFF"/>
    <w:rsid w:val="3C7E7E4E"/>
    <w:rsid w:val="4C973080"/>
    <w:rsid w:val="4F084B1F"/>
    <w:rsid w:val="4F824895"/>
    <w:rsid w:val="640A5F1B"/>
    <w:rsid w:val="645F063B"/>
    <w:rsid w:val="6FAC3CC5"/>
    <w:rsid w:val="74DC48C7"/>
    <w:rsid w:val="75BE23F1"/>
    <w:rsid w:val="77181135"/>
    <w:rsid w:val="7B950E93"/>
    <w:rsid w:val="7F7F00C0"/>
    <w:rsid w:val="7FD60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E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15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15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215EF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215EFC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215EF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15E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435</Words>
  <Characters>2481</Characters>
  <Application>Microsoft Office Word</Application>
  <DocSecurity>0</DocSecurity>
  <Lines>20</Lines>
  <Paragraphs>5</Paragraphs>
  <ScaleCrop>false</ScaleCrop>
  <Company>Microsoft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2026-01-13T06:51:00Z</cp:lastPrinted>
  <dcterms:created xsi:type="dcterms:W3CDTF">2026-04-20T07:40:00Z</dcterms:created>
  <dcterms:modified xsi:type="dcterms:W3CDTF">2026-04-20T07:40:00Z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AA997AA0745C4772A4196D817533ED9B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