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黑体" w:eastAsia="方正小标宋简体"/>
          <w:sz w:val="44"/>
          <w:szCs w:val="44"/>
        </w:rPr>
      </w:pPr>
      <w:r>
        <w:rPr>
          <w:rFonts w:hint="eastAsia" w:ascii="方正小标宋简体" w:hAnsi="黑体" w:eastAsia="方正小标宋简体"/>
          <w:sz w:val="44"/>
          <w:szCs w:val="44"/>
          <w:lang w:val="en-US" w:eastAsia="zh-CN"/>
        </w:rPr>
        <w:t>临淄</w:t>
      </w:r>
      <w:r>
        <w:rPr>
          <w:rFonts w:hint="eastAsia" w:ascii="方正小标宋简体" w:hAnsi="黑体" w:eastAsia="方正小标宋简体"/>
          <w:sz w:val="44"/>
          <w:szCs w:val="44"/>
          <w:lang w:eastAsia="zh-CN"/>
        </w:rPr>
        <w:t>区农业农村局</w:t>
      </w:r>
      <w:r>
        <w:rPr>
          <w:rFonts w:hint="eastAsia" w:ascii="方正小标宋简体" w:hAnsi="黑体" w:eastAsia="方正小标宋简体"/>
          <w:sz w:val="44"/>
          <w:szCs w:val="44"/>
        </w:rPr>
        <w:t>20</w:t>
      </w:r>
      <w:r>
        <w:rPr>
          <w:rFonts w:hint="eastAsia" w:ascii="方正小标宋简体" w:hAnsi="黑体" w:eastAsia="方正小标宋简体"/>
          <w:sz w:val="44"/>
          <w:szCs w:val="44"/>
          <w:lang w:val="en-US" w:eastAsia="zh-CN"/>
        </w:rPr>
        <w:t>20</w:t>
      </w:r>
      <w:r>
        <w:rPr>
          <w:rFonts w:hint="eastAsia" w:ascii="方正小标宋简体" w:hAnsi="黑体" w:eastAsia="方正小标宋简体"/>
          <w:sz w:val="44"/>
          <w:szCs w:val="44"/>
        </w:rPr>
        <w:t>年政府信息公开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黑体" w:eastAsia="方正小标宋简体"/>
          <w:sz w:val="44"/>
          <w:szCs w:val="44"/>
        </w:rPr>
        <w:t>工作</w:t>
      </w:r>
      <w:r>
        <w:rPr>
          <w:rFonts w:hint="eastAsia" w:ascii="方正小标宋简体" w:hAnsi="方正小标宋简体" w:eastAsia="方正小标宋简体" w:cs="方正小标宋简体"/>
          <w:sz w:val="44"/>
          <w:szCs w:val="44"/>
        </w:rPr>
        <w:t>年度报告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本报告按照《国务院办公厅政府信息与政务公开办公室关于政府信息公开工作年度报告有关事项的通知》</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国办公开办函〔</w:t>
      </w:r>
      <w:r>
        <w:rPr>
          <w:rFonts w:hint="default" w:ascii="Times New Roman" w:hAnsi="Times New Roman" w:eastAsia="仿宋_GB2312" w:cs="Times New Roman"/>
          <w:sz w:val="32"/>
          <w:szCs w:val="32"/>
          <w:lang w:val="en-US"/>
        </w:rPr>
        <w:t>2019</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rPr>
        <w:t>60</w:t>
      </w:r>
      <w:r>
        <w:rPr>
          <w:rFonts w:hint="default" w:ascii="Times New Roman" w:hAnsi="Times New Roman" w:eastAsia="仿宋_GB2312" w:cs="Times New Roman"/>
          <w:sz w:val="32"/>
          <w:szCs w:val="32"/>
        </w:rPr>
        <w:t>号</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和《中华人民共和国政府信息公开条例》要求编制，全文包括总体情况、主动公开政府信息情况、收到和处理政府信息公开申请情况、政府信息公开行政复议及行政诉讼情况、存在的主要问题及改进情况、其他需要报告的事项。本年度报告中所列数据统计期限从</w:t>
      </w:r>
      <w:r>
        <w:rPr>
          <w:rFonts w:hint="default" w:ascii="Times New Roman" w:hAnsi="Times New Roman" w:eastAsia="仿宋_GB2312" w:cs="Times New Roman"/>
          <w:sz w:val="32"/>
          <w:szCs w:val="32"/>
          <w:lang w:val="en-US"/>
        </w:rPr>
        <w:t>2020</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rPr>
        <w:t>1</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rPr>
        <w:t>1</w:t>
      </w:r>
      <w:r>
        <w:rPr>
          <w:rFonts w:hint="default" w:ascii="Times New Roman" w:hAnsi="Times New Roman" w:eastAsia="仿宋_GB2312" w:cs="Times New Roman"/>
          <w:sz w:val="32"/>
          <w:szCs w:val="32"/>
        </w:rPr>
        <w:t>日到</w:t>
      </w:r>
      <w:r>
        <w:rPr>
          <w:rFonts w:hint="default" w:ascii="Times New Roman" w:hAnsi="Times New Roman" w:eastAsia="仿宋_GB2312" w:cs="Times New Roman"/>
          <w:sz w:val="32"/>
          <w:szCs w:val="32"/>
          <w:lang w:val="en-US"/>
        </w:rPr>
        <w:t>12</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rPr>
        <w:t>31</w:t>
      </w:r>
      <w:r>
        <w:rPr>
          <w:rFonts w:hint="default" w:ascii="Times New Roman" w:hAnsi="Times New Roman" w:eastAsia="仿宋_GB2312" w:cs="Times New Roman"/>
          <w:sz w:val="32"/>
          <w:szCs w:val="32"/>
        </w:rPr>
        <w:t>日止。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2020年</w:t>
      </w:r>
      <w:r>
        <w:rPr>
          <w:rFonts w:hint="default" w:ascii="Times New Roman" w:hAnsi="Times New Roman" w:eastAsia="仿宋_GB2312" w:cs="Times New Roman"/>
          <w:sz w:val="32"/>
          <w:szCs w:val="32"/>
          <w:lang w:val="en-US" w:eastAsia="zh-CN"/>
        </w:rPr>
        <w:t>区农业农村局</w:t>
      </w:r>
      <w:r>
        <w:rPr>
          <w:rFonts w:hint="default" w:ascii="Times New Roman" w:hAnsi="Times New Roman" w:eastAsia="仿宋_GB2312" w:cs="Times New Roman"/>
          <w:sz w:val="32"/>
          <w:szCs w:val="32"/>
        </w:rPr>
        <w:t>在区委、区政府和市局的正确领导下，严格按照《中华人民共和国政府信息公开条例》规定，坚持以公开为常态、不公开为例外，健全体制机制，强化工作措施，积极主动回应社会关切，有序推进政府信息公开工作开展。2020年度本机关主动公开政府信息</w:t>
      </w:r>
      <w:r>
        <w:rPr>
          <w:rFonts w:hint="eastAsia" w:ascii="Times New Roman" w:hAnsi="Times New Roman" w:eastAsia="仿宋_GB2312" w:cs="Times New Roman"/>
          <w:sz w:val="32"/>
          <w:szCs w:val="32"/>
          <w:lang w:val="en-US" w:eastAsia="zh-CN"/>
        </w:rPr>
        <w:t>167</w:t>
      </w:r>
      <w:r>
        <w:rPr>
          <w:rFonts w:hint="default" w:ascii="Times New Roman" w:hAnsi="Times New Roman" w:eastAsia="仿宋_GB2312" w:cs="Times New Roman"/>
          <w:sz w:val="32"/>
          <w:szCs w:val="32"/>
        </w:rPr>
        <w:t>条，具体情况如下：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rPr>
        <w:t>）主动公开工作推进</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我局及时发布工作动态及相关政策信息，公开了单位办公电话及投诉电话0533-7181567，方便群众及时了解相关信息</w:t>
      </w:r>
      <w:r>
        <w:rPr>
          <w:rFonts w:hint="default" w:ascii="Times New Roman" w:hAnsi="Times New Roman" w:eastAsia="仿宋_GB2312" w:cs="Times New Roman"/>
          <w:sz w:val="32"/>
          <w:szCs w:val="32"/>
          <w:lang w:eastAsia="zh-CN"/>
        </w:rPr>
        <w:t>。2020</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区农业农村局收到区</w:t>
      </w:r>
      <w:r>
        <w:rPr>
          <w:rFonts w:hint="default" w:ascii="Times New Roman" w:hAnsi="Times New Roman" w:eastAsia="仿宋_GB2312" w:cs="Times New Roman"/>
          <w:sz w:val="32"/>
          <w:szCs w:val="32"/>
        </w:rPr>
        <w:t>民生热线81890转办件</w:t>
      </w:r>
      <w:r>
        <w:rPr>
          <w:rFonts w:hint="default" w:ascii="Times New Roman" w:hAnsi="Times New Roman" w:eastAsia="仿宋_GB2312" w:cs="Times New Roman"/>
          <w:sz w:val="32"/>
          <w:szCs w:val="32"/>
          <w:lang w:val="en-US" w:eastAsia="zh-CN"/>
        </w:rPr>
        <w:t>161</w:t>
      </w:r>
      <w:r>
        <w:rPr>
          <w:rFonts w:hint="default" w:ascii="Times New Roman" w:hAnsi="Times New Roman" w:eastAsia="仿宋_GB2312" w:cs="Times New Roman"/>
          <w:sz w:val="32"/>
          <w:szCs w:val="32"/>
        </w:rPr>
        <w:t>条，均按时回复。全年通过政府信息公开平台公布信息共</w:t>
      </w:r>
      <w:r>
        <w:rPr>
          <w:rFonts w:hint="eastAsia" w:ascii="Times New Roman" w:hAnsi="Times New Roman" w:eastAsia="仿宋_GB2312" w:cs="Times New Roman"/>
          <w:sz w:val="32"/>
          <w:szCs w:val="32"/>
          <w:lang w:val="en-US" w:eastAsia="zh-CN"/>
        </w:rPr>
        <w:t>167</w:t>
      </w:r>
      <w:r>
        <w:rPr>
          <w:rFonts w:hint="default" w:ascii="Times New Roman" w:hAnsi="Times New Roman" w:eastAsia="仿宋_GB2312" w:cs="Times New Roman"/>
          <w:sz w:val="32"/>
          <w:szCs w:val="32"/>
        </w:rPr>
        <w:t>条，其中业务工作6</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条、双随机一公开1</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机构职能</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val="en-US" w:eastAsia="zh-CN"/>
        </w:rPr>
        <w:t>镇街部门文件</w:t>
      </w: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农业农村重点领域9条、部门预决算等财政信息10条，重要部署执行公开7条、行政执法信息9条、</w:t>
      </w:r>
      <w:r>
        <w:rPr>
          <w:rFonts w:hint="default" w:ascii="Times New Roman" w:hAnsi="Times New Roman" w:eastAsia="仿宋_GB2312" w:cs="Times New Roman"/>
          <w:sz w:val="32"/>
          <w:szCs w:val="32"/>
        </w:rPr>
        <w:t>规划计划</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条、</w:t>
      </w:r>
      <w:r>
        <w:rPr>
          <w:rFonts w:hint="eastAsia" w:ascii="Times New Roman" w:hAnsi="Times New Roman" w:eastAsia="仿宋_GB2312" w:cs="Times New Roman"/>
          <w:sz w:val="32"/>
          <w:szCs w:val="32"/>
          <w:lang w:val="en-US" w:eastAsia="zh-CN"/>
        </w:rPr>
        <w:t>其他信息16条</w:t>
      </w:r>
      <w:r>
        <w:rPr>
          <w:rFonts w:hint="default" w:ascii="Times New Roman" w:hAnsi="Times New Roman" w:eastAsia="仿宋_GB2312" w:cs="Times New Roman"/>
          <w:sz w:val="32"/>
          <w:szCs w:val="32"/>
        </w:rPr>
        <w:t>。充分发挥“临淄农业”微信公众号作用，全年发布微信</w:t>
      </w:r>
      <w:r>
        <w:rPr>
          <w:rFonts w:hint="eastAsia" w:ascii="Times New Roman" w:hAnsi="Times New Roman" w:eastAsia="仿宋_GB2312" w:cs="Times New Roman"/>
          <w:sz w:val="32"/>
          <w:szCs w:val="32"/>
          <w:lang w:val="en-US" w:eastAsia="zh-CN"/>
        </w:rPr>
        <w:t>消息</w:t>
      </w:r>
      <w:r>
        <w:rPr>
          <w:rFonts w:hint="default" w:ascii="Times New Roman" w:hAnsi="Times New Roman" w:eastAsia="仿宋_GB2312" w:cs="Times New Roman"/>
          <w:sz w:val="32"/>
          <w:szCs w:val="32"/>
          <w:lang w:val="en-US" w:eastAsia="zh-CN"/>
        </w:rPr>
        <w:t>39</w:t>
      </w:r>
      <w:r>
        <w:rPr>
          <w:rFonts w:hint="default" w:ascii="Times New Roman" w:hAnsi="Times New Roman" w:eastAsia="仿宋_GB2312" w:cs="Times New Roman"/>
          <w:sz w:val="32"/>
          <w:szCs w:val="32"/>
        </w:rPr>
        <w:t>条，接受公众监督，随时发布工作动态，更新网站内容，便于群众第一时间获得与切身利益密切相关的有关信息。</w:t>
      </w:r>
      <w:r>
        <w:rPr>
          <w:rFonts w:hint="default" w:ascii="Times New Roman" w:hAnsi="Times New Roman" w:eastAsia="仿宋_GB2312" w:cs="Times New Roman"/>
          <w:sz w:val="32"/>
          <w:szCs w:val="32"/>
          <w:lang w:eastAsia="zh-CN"/>
        </w:rPr>
        <w:t>2020</w:t>
      </w:r>
      <w:r>
        <w:rPr>
          <w:rFonts w:hint="default" w:ascii="Times New Roman" w:hAnsi="Times New Roman" w:eastAsia="仿宋_GB2312" w:cs="Times New Roman"/>
          <w:sz w:val="32"/>
          <w:szCs w:val="32"/>
        </w:rPr>
        <w:t>年，收到人大建议</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个，政协提案1</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个，均按时办理和答复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办结率</w:t>
      </w:r>
      <w:bookmarkStart w:id="0" w:name="_GoBack"/>
      <w:bookmarkEnd w:id="0"/>
      <w:r>
        <w:rPr>
          <w:rFonts w:hint="default" w:ascii="Times New Roman" w:hAnsi="Times New Roman" w:eastAsia="仿宋_GB2312" w:cs="Times New Roman"/>
          <w:sz w:val="32"/>
          <w:szCs w:val="32"/>
        </w:rPr>
        <w:t>、满意率100%，并及时公开办理情况报告，接受社会</w:t>
      </w:r>
      <w:r>
        <w:rPr>
          <w:rFonts w:hint="eastAsia" w:ascii="仿宋_GB2312" w:hAnsi="仿宋_GB2312" w:eastAsia="仿宋_GB2312" w:cs="仿宋_GB2312"/>
          <w:sz w:val="32"/>
          <w:szCs w:val="32"/>
        </w:rPr>
        <w:t>监督。（以下为部分主动公开信息截图。）</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267960" cy="2545715"/>
            <wp:effectExtent l="0" t="0" r="8890" b="6985"/>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4"/>
                    <a:stretch>
                      <a:fillRect/>
                    </a:stretch>
                  </pic:blipFill>
                  <pic:spPr>
                    <a:xfrm>
                      <a:off x="0" y="0"/>
                      <a:ext cx="5267960" cy="254571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图1：业务工作信息截图</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264785" cy="2259965"/>
            <wp:effectExtent l="0" t="0" r="12065" b="6985"/>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pic:cNvPicPr>
                  </pic:nvPicPr>
                  <pic:blipFill>
                    <a:blip r:embed="rId5"/>
                    <a:stretch>
                      <a:fillRect/>
                    </a:stretch>
                  </pic:blipFill>
                  <pic:spPr>
                    <a:xfrm>
                      <a:off x="0" y="0"/>
                      <a:ext cx="5264785" cy="225996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图2：农业农村重点领域信息截图</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273040" cy="2562860"/>
            <wp:effectExtent l="0" t="0" r="3810" b="8890"/>
            <wp:docPr id="1" name="图片 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
                    <pic:cNvPicPr>
                      <a:picLocks noChangeAspect="1"/>
                    </pic:cNvPicPr>
                  </pic:nvPicPr>
                  <pic:blipFill>
                    <a:blip r:embed="rId6"/>
                    <a:stretch>
                      <a:fillRect/>
                    </a:stretch>
                  </pic:blipFill>
                  <pic:spPr>
                    <a:xfrm>
                      <a:off x="0" y="0"/>
                      <a:ext cx="5273040" cy="256286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图3：“双随机一公开”信息截图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依</w:t>
      </w:r>
      <w:r>
        <w:rPr>
          <w:rFonts w:hint="eastAsia" w:ascii="楷体_GB2312" w:hAnsi="楷体_GB2312" w:eastAsia="楷体_GB2312" w:cs="楷体_GB2312"/>
          <w:sz w:val="32"/>
          <w:szCs w:val="32"/>
        </w:rPr>
        <w:t>申请公开的办理情况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2020年</w:t>
      </w:r>
      <w:r>
        <w:rPr>
          <w:rFonts w:hint="default" w:ascii="Times New Roman" w:hAnsi="Times New Roman" w:eastAsia="仿宋_GB2312" w:cs="Times New Roman"/>
          <w:sz w:val="32"/>
          <w:szCs w:val="32"/>
        </w:rPr>
        <w:t>，区农业农村局未收到依申请公开政府信息请求。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政府信息管理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2020年区</w:t>
      </w:r>
      <w:r>
        <w:rPr>
          <w:rFonts w:hint="default" w:ascii="Times New Roman" w:hAnsi="Times New Roman" w:eastAsia="仿宋_GB2312" w:cs="Times New Roman"/>
          <w:sz w:val="32"/>
          <w:szCs w:val="32"/>
          <w:lang w:val="en-US" w:eastAsia="zh-CN"/>
        </w:rPr>
        <w:t>农业农村</w:t>
      </w:r>
      <w:r>
        <w:rPr>
          <w:rFonts w:hint="default" w:ascii="Times New Roman" w:hAnsi="Times New Roman" w:eastAsia="仿宋_GB2312" w:cs="Times New Roman"/>
          <w:sz w:val="32"/>
          <w:szCs w:val="32"/>
        </w:rPr>
        <w:t>局全局政务公开工作</w:t>
      </w:r>
      <w:r>
        <w:rPr>
          <w:rFonts w:hint="default" w:ascii="Times New Roman" w:hAnsi="Times New Roman" w:eastAsia="仿宋_GB2312" w:cs="Times New Roman"/>
          <w:sz w:val="32"/>
          <w:szCs w:val="32"/>
          <w:lang w:val="en-US" w:eastAsia="zh-CN"/>
        </w:rPr>
        <w:t>由局</w:t>
      </w:r>
      <w:r>
        <w:rPr>
          <w:rFonts w:hint="default" w:ascii="Times New Roman" w:hAnsi="Times New Roman" w:eastAsia="仿宋_GB2312" w:cs="Times New Roman"/>
          <w:sz w:val="32"/>
          <w:szCs w:val="32"/>
        </w:rPr>
        <w:t>办公室负责，确定</w:t>
      </w:r>
      <w:r>
        <w:rPr>
          <w:rFonts w:hint="default"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rPr>
        <w:t>专人负责</w:t>
      </w:r>
      <w:r>
        <w:rPr>
          <w:rFonts w:hint="default" w:ascii="Times New Roman" w:hAnsi="Times New Roman" w:eastAsia="仿宋_GB2312" w:cs="Times New Roman"/>
          <w:sz w:val="32"/>
          <w:szCs w:val="32"/>
          <w:lang w:val="en-US" w:eastAsia="zh-CN"/>
        </w:rPr>
        <w:t>并参加了区级培训</w:t>
      </w:r>
      <w:r>
        <w:rPr>
          <w:rFonts w:hint="default" w:ascii="Times New Roman" w:hAnsi="Times New Roman" w:eastAsia="仿宋_GB2312" w:cs="Times New Roman"/>
          <w:sz w:val="32"/>
          <w:szCs w:val="32"/>
        </w:rPr>
        <w:t>。制定完善《区</w:t>
      </w:r>
      <w:r>
        <w:rPr>
          <w:rFonts w:hint="default" w:ascii="Times New Roman" w:hAnsi="Times New Roman" w:eastAsia="仿宋_GB2312" w:cs="Times New Roman"/>
          <w:sz w:val="32"/>
          <w:szCs w:val="32"/>
          <w:lang w:val="en-US" w:eastAsia="zh-CN"/>
        </w:rPr>
        <w:t>农业农村</w:t>
      </w:r>
      <w:r>
        <w:rPr>
          <w:rFonts w:hint="default" w:ascii="Times New Roman" w:hAnsi="Times New Roman" w:eastAsia="仿宋_GB2312" w:cs="Times New Roman"/>
          <w:sz w:val="32"/>
          <w:szCs w:val="32"/>
        </w:rPr>
        <w:t>局政务公开事项标准目录》《主动公开基本目录》《</w:t>
      </w:r>
      <w:r>
        <w:rPr>
          <w:rFonts w:hint="default" w:ascii="Times New Roman" w:hAnsi="Times New Roman" w:eastAsia="仿宋_GB2312" w:cs="Times New Roman"/>
          <w:sz w:val="32"/>
          <w:szCs w:val="32"/>
          <w:lang w:val="en-US" w:eastAsia="zh-CN"/>
        </w:rPr>
        <w:t>农业农村</w:t>
      </w:r>
      <w:r>
        <w:rPr>
          <w:rFonts w:hint="default" w:ascii="Times New Roman" w:hAnsi="Times New Roman" w:eastAsia="仿宋_GB2312" w:cs="Times New Roman"/>
          <w:sz w:val="32"/>
          <w:szCs w:val="32"/>
        </w:rPr>
        <w:t>领域基层政务公开标准目录》，对照目录</w:t>
      </w:r>
      <w:r>
        <w:rPr>
          <w:rFonts w:hint="default" w:ascii="Times New Roman" w:hAnsi="Times New Roman" w:eastAsia="仿宋_GB2312" w:cs="Times New Roman"/>
          <w:sz w:val="32"/>
          <w:szCs w:val="32"/>
          <w:lang w:val="en-US" w:eastAsia="zh-CN"/>
        </w:rPr>
        <w:t>及时</w:t>
      </w:r>
      <w:r>
        <w:rPr>
          <w:rFonts w:hint="default" w:ascii="Times New Roman" w:hAnsi="Times New Roman" w:eastAsia="仿宋_GB2312" w:cs="Times New Roman"/>
          <w:sz w:val="32"/>
          <w:szCs w:val="32"/>
        </w:rPr>
        <w:t>发布</w:t>
      </w:r>
      <w:r>
        <w:rPr>
          <w:rFonts w:hint="default" w:ascii="Times New Roman" w:hAnsi="Times New Roman" w:eastAsia="仿宋_GB2312" w:cs="Times New Roman"/>
          <w:sz w:val="32"/>
          <w:szCs w:val="32"/>
          <w:lang w:val="en-US" w:eastAsia="zh-CN"/>
        </w:rPr>
        <w:t>信息</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平台建设情况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在临淄区门户网站设立区</w:t>
      </w:r>
      <w:r>
        <w:rPr>
          <w:rFonts w:hint="default" w:ascii="Times New Roman" w:hAnsi="Times New Roman" w:eastAsia="仿宋_GB2312" w:cs="Times New Roman"/>
          <w:sz w:val="32"/>
          <w:szCs w:val="32"/>
          <w:lang w:val="en-US" w:eastAsia="zh-CN"/>
        </w:rPr>
        <w:t>农业农村</w:t>
      </w:r>
      <w:r>
        <w:rPr>
          <w:rFonts w:hint="default" w:ascii="Times New Roman" w:hAnsi="Times New Roman" w:eastAsia="仿宋_GB2312" w:cs="Times New Roman"/>
          <w:sz w:val="32"/>
          <w:szCs w:val="32"/>
        </w:rPr>
        <w:t>局政府信息公开专栏，主动公布信息公开目录和信息公开指南等内容，结合</w:t>
      </w:r>
      <w:r>
        <w:rPr>
          <w:rFonts w:hint="default" w:ascii="Times New Roman" w:hAnsi="Times New Roman" w:eastAsia="仿宋_GB2312" w:cs="Times New Roman"/>
          <w:sz w:val="32"/>
          <w:szCs w:val="32"/>
          <w:lang w:val="en-US" w:eastAsia="zh-CN"/>
        </w:rPr>
        <w:t>农业农村</w:t>
      </w:r>
      <w:r>
        <w:rPr>
          <w:rFonts w:hint="default" w:ascii="Times New Roman" w:hAnsi="Times New Roman" w:eastAsia="仿宋_GB2312" w:cs="Times New Roman"/>
          <w:sz w:val="32"/>
          <w:szCs w:val="32"/>
        </w:rPr>
        <w:t>工作实际，设置了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机构职能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“政策解读”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农业农村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“业务工作”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“管理和服务公开”等栏目，按要求对外公开政府信息，做到及时维护和更新。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监督保障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区农业农村局高度重视政府信息公开工作，成立了由局长任组长、分管局长任副组长的领导小组，按照“谁主管、谁公开、谁负责”的原则，依据职能划分，把政府信息公开各项任务分解落实。按照“公开为原则、不公开为例外”的基本要求，严格依法、全面真实、及时便民地公开政府信息。组织政务公开工作推进会，开展业务培训，加强对各科室、</w:t>
      </w:r>
      <w:r>
        <w:rPr>
          <w:rFonts w:hint="default" w:ascii="Times New Roman" w:hAnsi="Times New Roman" w:eastAsia="仿宋_GB2312" w:cs="Times New Roman"/>
          <w:sz w:val="32"/>
          <w:szCs w:val="32"/>
          <w:lang w:val="en-US" w:eastAsia="zh-CN"/>
        </w:rPr>
        <w:t>代管</w:t>
      </w:r>
      <w:r>
        <w:rPr>
          <w:rFonts w:hint="default" w:ascii="Times New Roman" w:hAnsi="Times New Roman" w:eastAsia="仿宋_GB2312" w:cs="Times New Roman"/>
          <w:sz w:val="32"/>
          <w:szCs w:val="32"/>
        </w:rPr>
        <w:t>事业单位政务信息公开工作的督促指导。</w:t>
      </w:r>
      <w:r>
        <w:rPr>
          <w:rFonts w:hint="default" w:ascii="Times New Roman" w:hAnsi="Times New Roman" w:eastAsia="仿宋_GB2312" w:cs="Times New Roman"/>
          <w:sz w:val="32"/>
          <w:szCs w:val="32"/>
          <w:lang w:val="en-US" w:eastAsia="zh-CN"/>
        </w:rPr>
        <w:t>同时</w:t>
      </w:r>
      <w:r>
        <w:rPr>
          <w:rFonts w:hint="default" w:ascii="Times New Roman" w:hAnsi="Times New Roman" w:eastAsia="仿宋_GB2312" w:cs="Times New Roman"/>
          <w:sz w:val="32"/>
          <w:szCs w:val="32"/>
        </w:rPr>
        <w:t>强化重点领域信息公开工作，围绕</w:t>
      </w:r>
      <w:r>
        <w:rPr>
          <w:rFonts w:hint="default" w:ascii="Times New Roman" w:hAnsi="Times New Roman" w:eastAsia="仿宋_GB2312" w:cs="Times New Roman"/>
          <w:sz w:val="32"/>
          <w:szCs w:val="32"/>
          <w:lang w:val="en-US" w:eastAsia="zh-CN"/>
        </w:rPr>
        <w:t>农产品质量安全监测做好</w:t>
      </w:r>
      <w:r>
        <w:rPr>
          <w:rFonts w:hint="default" w:ascii="Times New Roman" w:hAnsi="Times New Roman" w:eastAsia="仿宋_GB2312" w:cs="Times New Roman"/>
          <w:sz w:val="32"/>
          <w:szCs w:val="32"/>
        </w:rPr>
        <w:t>政务信息公开工作，全年共发布抽检信息</w:t>
      </w: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次，有效地保障和维护群众的知情权，切实保障群众的合法权益。我局严格执行政府信息公开前保密审查制度，规范政府信息公开的审查程序，</w:t>
      </w:r>
      <w:r>
        <w:rPr>
          <w:rFonts w:hint="default" w:ascii="Times New Roman" w:hAnsi="Times New Roman" w:eastAsia="仿宋_GB2312" w:cs="Times New Roman"/>
          <w:sz w:val="32"/>
          <w:szCs w:val="32"/>
          <w:lang w:eastAsia="zh-CN"/>
        </w:rPr>
        <w:t>2020</w:t>
      </w:r>
      <w:r>
        <w:rPr>
          <w:rFonts w:hint="default" w:ascii="Times New Roman" w:hAnsi="Times New Roman" w:eastAsia="仿宋_GB2312" w:cs="Times New Roman"/>
          <w:sz w:val="32"/>
          <w:szCs w:val="32"/>
        </w:rPr>
        <w:t>年未发生泄密事件。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2020</w:t>
      </w:r>
      <w:r>
        <w:rPr>
          <w:rFonts w:hint="default" w:ascii="Times New Roman" w:hAnsi="Times New Roman" w:eastAsia="仿宋_GB2312" w:cs="Times New Roman"/>
          <w:sz w:val="32"/>
          <w:szCs w:val="32"/>
        </w:rPr>
        <w:t>年，区农业农村局未发生由信息公开引起的行政复议、行政诉讼，也未收到针对本单位政府信息公开事务有关的申诉。</w:t>
      </w:r>
    </w:p>
    <w:p>
      <w:pPr>
        <w:ind w:firstLine="640" w:firstLineChars="200"/>
        <w:rPr>
          <w:rFonts w:ascii="黑体" w:hAnsi="黑体" w:eastAsia="黑体"/>
          <w:sz w:val="32"/>
          <w:szCs w:val="32"/>
        </w:rPr>
      </w:pPr>
      <w:r>
        <w:rPr>
          <w:rFonts w:hint="eastAsia" w:ascii="黑体" w:hAnsi="黑体" w:eastAsia="黑体"/>
          <w:sz w:val="32"/>
          <w:szCs w:val="32"/>
        </w:rPr>
        <w:t>二、主动公开政府信息情况</w:t>
      </w:r>
    </w:p>
    <w:p>
      <w:pPr>
        <w:rPr>
          <w:b/>
          <w:sz w:val="24"/>
          <w:szCs w:val="24"/>
        </w:rPr>
      </w:pPr>
    </w:p>
    <w:tbl>
      <w:tblPr>
        <w:tblStyle w:val="6"/>
        <w:tblW w:w="9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2"/>
        <w:gridCol w:w="2160"/>
        <w:gridCol w:w="2209"/>
        <w:gridCol w:w="24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9720" w:type="dxa"/>
            <w:gridSpan w:val="4"/>
            <w:vAlign w:val="center"/>
          </w:tcPr>
          <w:p>
            <w:pPr>
              <w:jc w:val="center"/>
              <w:rPr>
                <w:sz w:val="24"/>
                <w:szCs w:val="24"/>
              </w:rPr>
            </w:pPr>
            <w:r>
              <w:rPr>
                <w:rFonts w:hint="eastAsia"/>
                <w:sz w:val="24"/>
                <w:szCs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2" w:hRule="atLeast"/>
          <w:jc w:val="center"/>
        </w:trPr>
        <w:tc>
          <w:tcPr>
            <w:tcW w:w="2932" w:type="dxa"/>
            <w:vAlign w:val="center"/>
          </w:tcPr>
          <w:p>
            <w:pPr>
              <w:jc w:val="center"/>
              <w:rPr>
                <w:sz w:val="24"/>
                <w:szCs w:val="24"/>
              </w:rPr>
            </w:pPr>
            <w:r>
              <w:rPr>
                <w:rFonts w:hint="eastAsia"/>
                <w:sz w:val="24"/>
                <w:szCs w:val="24"/>
              </w:rPr>
              <w:t>信息内容</w:t>
            </w:r>
          </w:p>
        </w:tc>
        <w:tc>
          <w:tcPr>
            <w:tcW w:w="2160" w:type="dxa"/>
            <w:vAlign w:val="center"/>
          </w:tcPr>
          <w:p>
            <w:pPr>
              <w:jc w:val="center"/>
              <w:rPr>
                <w:sz w:val="24"/>
                <w:szCs w:val="24"/>
              </w:rPr>
            </w:pPr>
            <w:r>
              <w:rPr>
                <w:rFonts w:hint="eastAsia"/>
                <w:sz w:val="24"/>
                <w:szCs w:val="24"/>
              </w:rPr>
              <w:t>本年新制作数量</w:t>
            </w:r>
          </w:p>
        </w:tc>
        <w:tc>
          <w:tcPr>
            <w:tcW w:w="2209" w:type="dxa"/>
            <w:vAlign w:val="center"/>
          </w:tcPr>
          <w:p>
            <w:pPr>
              <w:jc w:val="center"/>
              <w:rPr>
                <w:sz w:val="24"/>
                <w:szCs w:val="24"/>
              </w:rPr>
            </w:pPr>
            <w:r>
              <w:rPr>
                <w:rFonts w:hint="eastAsia"/>
                <w:sz w:val="24"/>
                <w:szCs w:val="24"/>
              </w:rPr>
              <w:t>本年新</w:t>
            </w:r>
          </w:p>
          <w:p>
            <w:pPr>
              <w:jc w:val="center"/>
              <w:rPr>
                <w:sz w:val="24"/>
                <w:szCs w:val="24"/>
              </w:rPr>
            </w:pPr>
            <w:r>
              <w:rPr>
                <w:rFonts w:hint="eastAsia"/>
                <w:sz w:val="24"/>
                <w:szCs w:val="24"/>
              </w:rPr>
              <w:t>公开数量</w:t>
            </w:r>
          </w:p>
        </w:tc>
        <w:tc>
          <w:tcPr>
            <w:tcW w:w="2419" w:type="dxa"/>
            <w:vAlign w:val="center"/>
          </w:tcPr>
          <w:p>
            <w:pPr>
              <w:jc w:val="center"/>
              <w:rPr>
                <w:sz w:val="24"/>
                <w:szCs w:val="24"/>
              </w:rPr>
            </w:pPr>
            <w:r>
              <w:rPr>
                <w:rFonts w:hint="eastAsia"/>
                <w:sz w:val="24"/>
                <w:szCs w:val="24"/>
              </w:rPr>
              <w:t>对外公开</w:t>
            </w:r>
          </w:p>
          <w:p>
            <w:pPr>
              <w:jc w:val="center"/>
              <w:rPr>
                <w:sz w:val="24"/>
                <w:szCs w:val="24"/>
              </w:rPr>
            </w:pPr>
            <w:r>
              <w:rPr>
                <w:rFonts w:hint="eastAsia"/>
                <w:sz w:val="24"/>
                <w:szCs w:val="24"/>
              </w:rPr>
              <w:t>总数量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932" w:type="dxa"/>
            <w:vAlign w:val="center"/>
          </w:tcPr>
          <w:p>
            <w:pPr>
              <w:rPr>
                <w:sz w:val="24"/>
                <w:szCs w:val="24"/>
              </w:rPr>
            </w:pPr>
            <w:r>
              <w:rPr>
                <w:rFonts w:hint="eastAsia"/>
                <w:sz w:val="24"/>
                <w:szCs w:val="24"/>
              </w:rPr>
              <w:t>规章</w:t>
            </w:r>
          </w:p>
        </w:tc>
        <w:tc>
          <w:tcPr>
            <w:tcW w:w="2160" w:type="dxa"/>
            <w:vAlign w:val="center"/>
          </w:tcPr>
          <w:p>
            <w:pPr>
              <w:jc w:val="center"/>
              <w:rPr>
                <w:rFonts w:hint="eastAsia" w:eastAsiaTheme="minorEastAsia"/>
                <w:sz w:val="24"/>
                <w:szCs w:val="24"/>
                <w:lang w:val="en-US" w:eastAsia="zh-CN"/>
              </w:rPr>
            </w:pPr>
            <w:r>
              <w:rPr>
                <w:rFonts w:hint="eastAsia"/>
                <w:sz w:val="24"/>
                <w:szCs w:val="24"/>
                <w:lang w:val="en-US" w:eastAsia="zh-CN"/>
              </w:rPr>
              <w:t>0</w:t>
            </w:r>
          </w:p>
        </w:tc>
        <w:tc>
          <w:tcPr>
            <w:tcW w:w="2209" w:type="dxa"/>
            <w:vAlign w:val="center"/>
          </w:tcPr>
          <w:p>
            <w:pPr>
              <w:jc w:val="center"/>
              <w:rPr>
                <w:rFonts w:hint="eastAsia" w:eastAsiaTheme="minorEastAsia"/>
                <w:sz w:val="24"/>
                <w:szCs w:val="24"/>
                <w:lang w:val="en-US" w:eastAsia="zh-CN"/>
              </w:rPr>
            </w:pPr>
            <w:r>
              <w:rPr>
                <w:rFonts w:hint="eastAsia"/>
                <w:sz w:val="24"/>
                <w:szCs w:val="24"/>
                <w:lang w:val="en-US" w:eastAsia="zh-CN"/>
              </w:rPr>
              <w:t>0</w:t>
            </w:r>
          </w:p>
        </w:tc>
        <w:tc>
          <w:tcPr>
            <w:tcW w:w="2419" w:type="dxa"/>
            <w:vAlign w:val="center"/>
          </w:tcPr>
          <w:p>
            <w:pPr>
              <w:jc w:val="center"/>
              <w:rPr>
                <w:rFonts w:hint="eastAsia" w:eastAsiaTheme="minorEastAsia"/>
                <w:sz w:val="24"/>
                <w:szCs w:val="24"/>
                <w:lang w:val="en-US" w:eastAsia="zh-CN"/>
              </w:rPr>
            </w:pPr>
            <w:r>
              <w:rPr>
                <w:rFonts w:hint="eastAsia"/>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2932" w:type="dxa"/>
            <w:vAlign w:val="center"/>
          </w:tcPr>
          <w:p>
            <w:pPr>
              <w:rPr>
                <w:sz w:val="24"/>
                <w:szCs w:val="24"/>
              </w:rPr>
            </w:pPr>
            <w:r>
              <w:rPr>
                <w:rFonts w:hint="eastAsia"/>
                <w:sz w:val="24"/>
                <w:szCs w:val="24"/>
              </w:rPr>
              <w:t>规范性文件</w:t>
            </w:r>
          </w:p>
        </w:tc>
        <w:tc>
          <w:tcPr>
            <w:tcW w:w="2160" w:type="dxa"/>
            <w:vAlign w:val="center"/>
          </w:tcPr>
          <w:p>
            <w:pPr>
              <w:jc w:val="center"/>
              <w:rPr>
                <w:rFonts w:hint="eastAsia" w:eastAsiaTheme="minorEastAsia"/>
                <w:sz w:val="24"/>
                <w:szCs w:val="24"/>
                <w:lang w:val="en-US" w:eastAsia="zh-CN"/>
              </w:rPr>
            </w:pPr>
            <w:r>
              <w:rPr>
                <w:rFonts w:hint="eastAsia"/>
                <w:sz w:val="24"/>
                <w:szCs w:val="24"/>
                <w:lang w:val="en-US" w:eastAsia="zh-CN"/>
              </w:rPr>
              <w:t>0</w:t>
            </w:r>
          </w:p>
        </w:tc>
        <w:tc>
          <w:tcPr>
            <w:tcW w:w="2209" w:type="dxa"/>
            <w:vAlign w:val="center"/>
          </w:tcPr>
          <w:p>
            <w:pPr>
              <w:jc w:val="center"/>
              <w:rPr>
                <w:rFonts w:hint="default" w:eastAsiaTheme="minorEastAsia"/>
                <w:sz w:val="24"/>
                <w:szCs w:val="24"/>
                <w:lang w:val="en-US" w:eastAsia="zh-CN"/>
              </w:rPr>
            </w:pPr>
            <w:r>
              <w:rPr>
                <w:rFonts w:hint="eastAsia"/>
                <w:sz w:val="24"/>
                <w:szCs w:val="24"/>
                <w:lang w:val="en-US" w:eastAsia="zh-CN"/>
              </w:rPr>
              <w:t>0</w:t>
            </w:r>
          </w:p>
        </w:tc>
        <w:tc>
          <w:tcPr>
            <w:tcW w:w="2419" w:type="dxa"/>
            <w:vAlign w:val="center"/>
          </w:tcPr>
          <w:p>
            <w:pPr>
              <w:jc w:val="center"/>
              <w:rPr>
                <w:rFonts w:hint="eastAsia" w:eastAsiaTheme="minorEastAsia"/>
                <w:sz w:val="24"/>
                <w:szCs w:val="24"/>
                <w:lang w:val="en-US" w:eastAsia="zh-CN"/>
              </w:rPr>
            </w:pPr>
            <w:r>
              <w:rPr>
                <w:rFonts w:hint="eastAsia"/>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jc w:val="center"/>
        </w:trPr>
        <w:tc>
          <w:tcPr>
            <w:tcW w:w="9720" w:type="dxa"/>
            <w:gridSpan w:val="4"/>
            <w:vAlign w:val="center"/>
          </w:tcPr>
          <w:p>
            <w:pPr>
              <w:jc w:val="center"/>
              <w:rPr>
                <w:sz w:val="24"/>
                <w:szCs w:val="24"/>
              </w:rPr>
            </w:pPr>
            <w:r>
              <w:rPr>
                <w:rFonts w:hint="eastAsia"/>
                <w:sz w:val="24"/>
                <w:szCs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jc w:val="center"/>
        </w:trPr>
        <w:tc>
          <w:tcPr>
            <w:tcW w:w="2932" w:type="dxa"/>
            <w:vAlign w:val="center"/>
          </w:tcPr>
          <w:p>
            <w:pPr>
              <w:jc w:val="center"/>
              <w:rPr>
                <w:sz w:val="24"/>
                <w:szCs w:val="24"/>
              </w:rPr>
            </w:pPr>
            <w:r>
              <w:rPr>
                <w:rFonts w:hint="eastAsia"/>
                <w:sz w:val="24"/>
                <w:szCs w:val="24"/>
              </w:rPr>
              <w:t>信息内容</w:t>
            </w:r>
          </w:p>
        </w:tc>
        <w:tc>
          <w:tcPr>
            <w:tcW w:w="2160" w:type="dxa"/>
            <w:vAlign w:val="center"/>
          </w:tcPr>
          <w:p>
            <w:pPr>
              <w:rPr>
                <w:sz w:val="24"/>
                <w:szCs w:val="24"/>
              </w:rPr>
            </w:pPr>
            <w:r>
              <w:rPr>
                <w:rFonts w:hint="eastAsia"/>
                <w:sz w:val="24"/>
                <w:szCs w:val="24"/>
              </w:rPr>
              <w:t>上一年项目数量</w:t>
            </w:r>
          </w:p>
        </w:tc>
        <w:tc>
          <w:tcPr>
            <w:tcW w:w="2209" w:type="dxa"/>
            <w:vAlign w:val="center"/>
          </w:tcPr>
          <w:p>
            <w:pPr>
              <w:jc w:val="center"/>
              <w:rPr>
                <w:sz w:val="24"/>
                <w:szCs w:val="24"/>
              </w:rPr>
            </w:pPr>
            <w:r>
              <w:rPr>
                <w:rFonts w:hint="eastAsia"/>
                <w:sz w:val="24"/>
                <w:szCs w:val="24"/>
              </w:rPr>
              <w:t>本年增/减</w:t>
            </w:r>
          </w:p>
        </w:tc>
        <w:tc>
          <w:tcPr>
            <w:tcW w:w="2419" w:type="dxa"/>
            <w:vAlign w:val="center"/>
          </w:tcPr>
          <w:p>
            <w:pPr>
              <w:jc w:val="center"/>
              <w:rPr>
                <w:sz w:val="24"/>
                <w:szCs w:val="24"/>
              </w:rPr>
            </w:pPr>
            <w:r>
              <w:rPr>
                <w:rFonts w:hint="eastAsia"/>
                <w:sz w:val="24"/>
                <w:szCs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jc w:val="center"/>
        </w:trPr>
        <w:tc>
          <w:tcPr>
            <w:tcW w:w="2932" w:type="dxa"/>
            <w:vAlign w:val="center"/>
          </w:tcPr>
          <w:p>
            <w:pPr>
              <w:rPr>
                <w:sz w:val="24"/>
                <w:szCs w:val="24"/>
              </w:rPr>
            </w:pPr>
            <w:r>
              <w:rPr>
                <w:rFonts w:hint="eastAsia"/>
                <w:sz w:val="24"/>
                <w:szCs w:val="24"/>
              </w:rPr>
              <w:t>行政许可</w:t>
            </w:r>
          </w:p>
        </w:tc>
        <w:tc>
          <w:tcPr>
            <w:tcW w:w="2160" w:type="dxa"/>
            <w:vAlign w:val="center"/>
          </w:tcPr>
          <w:p>
            <w:pPr>
              <w:jc w:val="center"/>
              <w:rPr>
                <w:rFonts w:hint="default" w:eastAsiaTheme="minorEastAsia"/>
                <w:sz w:val="24"/>
                <w:szCs w:val="24"/>
                <w:lang w:val="en-US" w:eastAsia="zh-CN"/>
              </w:rPr>
            </w:pPr>
            <w:r>
              <w:rPr>
                <w:rFonts w:hint="eastAsia"/>
                <w:sz w:val="24"/>
                <w:szCs w:val="24"/>
                <w:lang w:val="en-US" w:eastAsia="zh-CN"/>
              </w:rPr>
              <w:t>13</w:t>
            </w:r>
          </w:p>
        </w:tc>
        <w:tc>
          <w:tcPr>
            <w:tcW w:w="2209" w:type="dxa"/>
            <w:vAlign w:val="center"/>
          </w:tcPr>
          <w:p>
            <w:pPr>
              <w:jc w:val="center"/>
              <w:rPr>
                <w:rFonts w:hint="default" w:eastAsiaTheme="minorEastAsia"/>
                <w:sz w:val="24"/>
                <w:szCs w:val="24"/>
                <w:lang w:val="en-US" w:eastAsia="zh-CN"/>
              </w:rPr>
            </w:pPr>
            <w:r>
              <w:rPr>
                <w:rFonts w:hint="eastAsia"/>
                <w:sz w:val="24"/>
                <w:szCs w:val="24"/>
                <w:lang w:val="en-US" w:eastAsia="zh-CN"/>
              </w:rPr>
              <w:t>1</w:t>
            </w:r>
          </w:p>
        </w:tc>
        <w:tc>
          <w:tcPr>
            <w:tcW w:w="2419" w:type="dxa"/>
            <w:vAlign w:val="center"/>
          </w:tcPr>
          <w:p>
            <w:pPr>
              <w:jc w:val="center"/>
              <w:rPr>
                <w:rFonts w:hint="default" w:eastAsiaTheme="minorEastAsia"/>
                <w:sz w:val="24"/>
                <w:szCs w:val="24"/>
                <w:lang w:val="en-US" w:eastAsia="zh-CN"/>
              </w:rPr>
            </w:pPr>
            <w:r>
              <w:rPr>
                <w:rFonts w:hint="eastAsia"/>
                <w:sz w:val="24"/>
                <w:szCs w:val="24"/>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2932" w:type="dxa"/>
            <w:vAlign w:val="center"/>
          </w:tcPr>
          <w:p>
            <w:pPr>
              <w:rPr>
                <w:sz w:val="24"/>
                <w:szCs w:val="24"/>
              </w:rPr>
            </w:pPr>
            <w:r>
              <w:rPr>
                <w:rFonts w:hint="eastAsia"/>
                <w:sz w:val="24"/>
                <w:szCs w:val="24"/>
              </w:rPr>
              <w:t>其他对外管理服务事项</w:t>
            </w:r>
          </w:p>
        </w:tc>
        <w:tc>
          <w:tcPr>
            <w:tcW w:w="2160" w:type="dxa"/>
            <w:vAlign w:val="center"/>
          </w:tcPr>
          <w:p>
            <w:pPr>
              <w:jc w:val="center"/>
              <w:rPr>
                <w:rFonts w:hint="eastAsia" w:eastAsiaTheme="minorEastAsia"/>
                <w:sz w:val="24"/>
                <w:szCs w:val="24"/>
                <w:lang w:val="en-US" w:eastAsia="zh-CN"/>
              </w:rPr>
            </w:pPr>
            <w:r>
              <w:rPr>
                <w:rFonts w:hint="eastAsia"/>
                <w:sz w:val="24"/>
                <w:szCs w:val="24"/>
                <w:lang w:val="en-US" w:eastAsia="zh-CN"/>
              </w:rPr>
              <w:t>0</w:t>
            </w:r>
          </w:p>
        </w:tc>
        <w:tc>
          <w:tcPr>
            <w:tcW w:w="2209" w:type="dxa"/>
            <w:vAlign w:val="center"/>
          </w:tcPr>
          <w:p>
            <w:pPr>
              <w:jc w:val="center"/>
              <w:rPr>
                <w:rFonts w:hint="eastAsia" w:eastAsiaTheme="minorEastAsia"/>
                <w:sz w:val="24"/>
                <w:szCs w:val="24"/>
                <w:lang w:val="en-US" w:eastAsia="zh-CN"/>
              </w:rPr>
            </w:pPr>
            <w:r>
              <w:rPr>
                <w:rFonts w:hint="eastAsia"/>
                <w:sz w:val="24"/>
                <w:szCs w:val="24"/>
                <w:lang w:val="en-US" w:eastAsia="zh-CN"/>
              </w:rPr>
              <w:t>0</w:t>
            </w:r>
          </w:p>
        </w:tc>
        <w:tc>
          <w:tcPr>
            <w:tcW w:w="2419" w:type="dxa"/>
            <w:vAlign w:val="center"/>
          </w:tcPr>
          <w:p>
            <w:pPr>
              <w:jc w:val="center"/>
              <w:rPr>
                <w:rFonts w:hint="eastAsia" w:eastAsiaTheme="minorEastAsia"/>
                <w:sz w:val="24"/>
                <w:szCs w:val="24"/>
                <w:lang w:val="en-US" w:eastAsia="zh-CN"/>
              </w:rPr>
            </w:pPr>
            <w:r>
              <w:rPr>
                <w:rFonts w:hint="eastAsia"/>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9720" w:type="dxa"/>
            <w:gridSpan w:val="4"/>
            <w:vAlign w:val="center"/>
          </w:tcPr>
          <w:p>
            <w:pPr>
              <w:jc w:val="center"/>
              <w:rPr>
                <w:sz w:val="24"/>
                <w:szCs w:val="24"/>
              </w:rPr>
            </w:pPr>
            <w:r>
              <w:rPr>
                <w:rFonts w:hint="eastAsia"/>
                <w:sz w:val="24"/>
                <w:szCs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2932" w:type="dxa"/>
            <w:vAlign w:val="center"/>
          </w:tcPr>
          <w:p>
            <w:pPr>
              <w:jc w:val="center"/>
              <w:rPr>
                <w:sz w:val="24"/>
                <w:szCs w:val="24"/>
              </w:rPr>
            </w:pPr>
            <w:r>
              <w:rPr>
                <w:rFonts w:hint="eastAsia"/>
                <w:sz w:val="24"/>
                <w:szCs w:val="24"/>
              </w:rPr>
              <w:t>信息内容</w:t>
            </w:r>
          </w:p>
        </w:tc>
        <w:tc>
          <w:tcPr>
            <w:tcW w:w="2160" w:type="dxa"/>
            <w:vAlign w:val="center"/>
          </w:tcPr>
          <w:p>
            <w:pPr>
              <w:rPr>
                <w:sz w:val="24"/>
                <w:szCs w:val="24"/>
              </w:rPr>
            </w:pPr>
            <w:r>
              <w:rPr>
                <w:rFonts w:hint="eastAsia"/>
                <w:sz w:val="24"/>
                <w:szCs w:val="24"/>
              </w:rPr>
              <w:t>上一年项目数量</w:t>
            </w:r>
          </w:p>
        </w:tc>
        <w:tc>
          <w:tcPr>
            <w:tcW w:w="2209" w:type="dxa"/>
            <w:vAlign w:val="center"/>
          </w:tcPr>
          <w:p>
            <w:pPr>
              <w:jc w:val="center"/>
              <w:rPr>
                <w:sz w:val="24"/>
                <w:szCs w:val="24"/>
              </w:rPr>
            </w:pPr>
            <w:r>
              <w:rPr>
                <w:rFonts w:hint="eastAsia"/>
                <w:sz w:val="24"/>
                <w:szCs w:val="24"/>
              </w:rPr>
              <w:t>本年增/减</w:t>
            </w:r>
          </w:p>
        </w:tc>
        <w:tc>
          <w:tcPr>
            <w:tcW w:w="2419" w:type="dxa"/>
            <w:vAlign w:val="center"/>
          </w:tcPr>
          <w:p>
            <w:pPr>
              <w:jc w:val="center"/>
              <w:rPr>
                <w:sz w:val="24"/>
                <w:szCs w:val="24"/>
              </w:rPr>
            </w:pPr>
            <w:r>
              <w:rPr>
                <w:rFonts w:hint="eastAsia"/>
                <w:sz w:val="24"/>
                <w:szCs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2932" w:type="dxa"/>
            <w:vAlign w:val="center"/>
          </w:tcPr>
          <w:p>
            <w:pPr>
              <w:rPr>
                <w:sz w:val="24"/>
                <w:szCs w:val="24"/>
              </w:rPr>
            </w:pPr>
            <w:r>
              <w:rPr>
                <w:rFonts w:hint="eastAsia"/>
                <w:sz w:val="24"/>
                <w:szCs w:val="24"/>
              </w:rPr>
              <w:t>行政处罚</w:t>
            </w:r>
          </w:p>
        </w:tc>
        <w:tc>
          <w:tcPr>
            <w:tcW w:w="2160" w:type="dxa"/>
            <w:vAlign w:val="center"/>
          </w:tcPr>
          <w:p>
            <w:pPr>
              <w:jc w:val="center"/>
              <w:rPr>
                <w:rFonts w:hint="eastAsia" w:eastAsiaTheme="minorEastAsia"/>
                <w:sz w:val="24"/>
                <w:szCs w:val="24"/>
                <w:lang w:val="en-US" w:eastAsia="zh-CN"/>
              </w:rPr>
            </w:pPr>
            <w:r>
              <w:rPr>
                <w:rFonts w:hint="eastAsia"/>
                <w:sz w:val="24"/>
                <w:szCs w:val="24"/>
                <w:lang w:val="en-US" w:eastAsia="zh-CN"/>
              </w:rPr>
              <w:t>0</w:t>
            </w:r>
          </w:p>
        </w:tc>
        <w:tc>
          <w:tcPr>
            <w:tcW w:w="2209" w:type="dxa"/>
            <w:vAlign w:val="center"/>
          </w:tcPr>
          <w:p>
            <w:pPr>
              <w:jc w:val="center"/>
              <w:rPr>
                <w:rFonts w:hint="default" w:eastAsiaTheme="minorEastAsia"/>
                <w:sz w:val="24"/>
                <w:szCs w:val="24"/>
                <w:lang w:val="en-US" w:eastAsia="zh-CN"/>
              </w:rPr>
            </w:pPr>
            <w:r>
              <w:rPr>
                <w:rFonts w:hint="eastAsia"/>
                <w:sz w:val="24"/>
                <w:szCs w:val="24"/>
                <w:lang w:val="en-US" w:eastAsia="zh-CN"/>
              </w:rPr>
              <w:t>0</w:t>
            </w:r>
          </w:p>
        </w:tc>
        <w:tc>
          <w:tcPr>
            <w:tcW w:w="2419" w:type="dxa"/>
            <w:vAlign w:val="center"/>
          </w:tcPr>
          <w:p>
            <w:pPr>
              <w:jc w:val="center"/>
              <w:rPr>
                <w:rFonts w:hint="default" w:eastAsiaTheme="minorEastAsia"/>
                <w:sz w:val="24"/>
                <w:szCs w:val="24"/>
                <w:lang w:val="en-US" w:eastAsia="zh-CN"/>
              </w:rPr>
            </w:pPr>
            <w:r>
              <w:rPr>
                <w:rFonts w:hint="eastAsia"/>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2932" w:type="dxa"/>
            <w:vAlign w:val="center"/>
          </w:tcPr>
          <w:p>
            <w:pPr>
              <w:rPr>
                <w:sz w:val="24"/>
                <w:szCs w:val="24"/>
              </w:rPr>
            </w:pPr>
            <w:r>
              <w:rPr>
                <w:rFonts w:hint="eastAsia"/>
                <w:sz w:val="24"/>
                <w:szCs w:val="24"/>
              </w:rPr>
              <w:t>行政强制</w:t>
            </w:r>
          </w:p>
        </w:tc>
        <w:tc>
          <w:tcPr>
            <w:tcW w:w="2160" w:type="dxa"/>
            <w:vAlign w:val="center"/>
          </w:tcPr>
          <w:p>
            <w:pPr>
              <w:jc w:val="center"/>
              <w:rPr>
                <w:rFonts w:hint="eastAsia" w:eastAsiaTheme="minorEastAsia"/>
                <w:sz w:val="24"/>
                <w:szCs w:val="24"/>
                <w:lang w:val="en-US" w:eastAsia="zh-CN"/>
              </w:rPr>
            </w:pPr>
            <w:r>
              <w:rPr>
                <w:rFonts w:hint="eastAsia"/>
                <w:sz w:val="24"/>
                <w:szCs w:val="24"/>
                <w:lang w:val="en-US" w:eastAsia="zh-CN"/>
              </w:rPr>
              <w:t>0</w:t>
            </w:r>
          </w:p>
        </w:tc>
        <w:tc>
          <w:tcPr>
            <w:tcW w:w="2209" w:type="dxa"/>
            <w:vAlign w:val="center"/>
          </w:tcPr>
          <w:p>
            <w:pPr>
              <w:jc w:val="center"/>
              <w:rPr>
                <w:rFonts w:hint="default" w:eastAsiaTheme="minorEastAsia"/>
                <w:sz w:val="24"/>
                <w:szCs w:val="24"/>
                <w:lang w:val="en-US" w:eastAsia="zh-CN"/>
              </w:rPr>
            </w:pPr>
            <w:r>
              <w:rPr>
                <w:rFonts w:hint="eastAsia"/>
                <w:sz w:val="24"/>
                <w:szCs w:val="24"/>
                <w:lang w:val="en-US" w:eastAsia="zh-CN"/>
              </w:rPr>
              <w:t>18</w:t>
            </w:r>
          </w:p>
        </w:tc>
        <w:tc>
          <w:tcPr>
            <w:tcW w:w="2419" w:type="dxa"/>
            <w:vAlign w:val="center"/>
          </w:tcPr>
          <w:p>
            <w:pPr>
              <w:jc w:val="center"/>
              <w:rPr>
                <w:rFonts w:hint="default" w:eastAsiaTheme="minorEastAsia"/>
                <w:sz w:val="24"/>
                <w:szCs w:val="24"/>
                <w:lang w:val="en-US" w:eastAsia="zh-CN"/>
              </w:rPr>
            </w:pPr>
            <w:r>
              <w:rPr>
                <w:rFonts w:hint="eastAsia"/>
                <w:sz w:val="24"/>
                <w:szCs w:val="24"/>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9720" w:type="dxa"/>
            <w:gridSpan w:val="4"/>
            <w:vAlign w:val="center"/>
          </w:tcPr>
          <w:p>
            <w:pPr>
              <w:jc w:val="center"/>
              <w:rPr>
                <w:sz w:val="24"/>
                <w:szCs w:val="24"/>
              </w:rPr>
            </w:pPr>
            <w:r>
              <w:rPr>
                <w:rFonts w:hint="eastAsia"/>
                <w:sz w:val="24"/>
                <w:szCs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2932" w:type="dxa"/>
            <w:vAlign w:val="center"/>
          </w:tcPr>
          <w:p>
            <w:pPr>
              <w:jc w:val="center"/>
              <w:rPr>
                <w:sz w:val="24"/>
                <w:szCs w:val="24"/>
              </w:rPr>
            </w:pPr>
            <w:r>
              <w:rPr>
                <w:rFonts w:hint="eastAsia"/>
                <w:sz w:val="24"/>
                <w:szCs w:val="24"/>
              </w:rPr>
              <w:t>信息内容</w:t>
            </w:r>
          </w:p>
        </w:tc>
        <w:tc>
          <w:tcPr>
            <w:tcW w:w="2160" w:type="dxa"/>
            <w:vAlign w:val="center"/>
          </w:tcPr>
          <w:p>
            <w:pPr>
              <w:rPr>
                <w:sz w:val="24"/>
                <w:szCs w:val="24"/>
              </w:rPr>
            </w:pPr>
            <w:r>
              <w:rPr>
                <w:rFonts w:hint="eastAsia"/>
                <w:sz w:val="24"/>
                <w:szCs w:val="24"/>
              </w:rPr>
              <w:t>上一年项目数量</w:t>
            </w:r>
          </w:p>
        </w:tc>
        <w:tc>
          <w:tcPr>
            <w:tcW w:w="4628" w:type="dxa"/>
            <w:gridSpan w:val="2"/>
            <w:vAlign w:val="center"/>
          </w:tcPr>
          <w:p>
            <w:pPr>
              <w:jc w:val="center"/>
              <w:rPr>
                <w:sz w:val="24"/>
                <w:szCs w:val="24"/>
              </w:rPr>
            </w:pPr>
            <w:r>
              <w:rPr>
                <w:rFonts w:hint="eastAsia"/>
                <w:sz w:val="24"/>
                <w:szCs w:val="24"/>
              </w:rPr>
              <w:t>本年增/减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6" w:hRule="atLeast"/>
          <w:jc w:val="center"/>
        </w:trPr>
        <w:tc>
          <w:tcPr>
            <w:tcW w:w="2932" w:type="dxa"/>
            <w:vAlign w:val="center"/>
          </w:tcPr>
          <w:p>
            <w:pPr>
              <w:rPr>
                <w:sz w:val="24"/>
                <w:szCs w:val="24"/>
              </w:rPr>
            </w:pPr>
            <w:r>
              <w:rPr>
                <w:rFonts w:hint="eastAsia"/>
                <w:sz w:val="24"/>
                <w:szCs w:val="24"/>
              </w:rPr>
              <w:t>行政事业性收费</w:t>
            </w:r>
          </w:p>
        </w:tc>
        <w:tc>
          <w:tcPr>
            <w:tcW w:w="2160" w:type="dxa"/>
            <w:vAlign w:val="center"/>
          </w:tcPr>
          <w:p>
            <w:pPr>
              <w:jc w:val="center"/>
              <w:rPr>
                <w:rFonts w:hint="eastAsia" w:eastAsiaTheme="minorEastAsia"/>
                <w:sz w:val="24"/>
                <w:szCs w:val="24"/>
                <w:lang w:val="en-US" w:eastAsia="zh-CN"/>
              </w:rPr>
            </w:pPr>
            <w:r>
              <w:rPr>
                <w:rFonts w:hint="eastAsia"/>
                <w:sz w:val="24"/>
                <w:szCs w:val="24"/>
                <w:lang w:val="en-US" w:eastAsia="zh-CN"/>
              </w:rPr>
              <w:t>0</w:t>
            </w:r>
          </w:p>
        </w:tc>
        <w:tc>
          <w:tcPr>
            <w:tcW w:w="4628" w:type="dxa"/>
            <w:gridSpan w:val="2"/>
            <w:vAlign w:val="center"/>
          </w:tcPr>
          <w:p>
            <w:pPr>
              <w:jc w:val="center"/>
              <w:rPr>
                <w:rFonts w:hint="eastAsia" w:eastAsiaTheme="minorEastAsia"/>
                <w:sz w:val="24"/>
                <w:szCs w:val="24"/>
                <w:lang w:val="en-US" w:eastAsia="zh-CN"/>
              </w:rPr>
            </w:pPr>
            <w:r>
              <w:rPr>
                <w:rFonts w:hint="eastAsia"/>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jc w:val="center"/>
        </w:trPr>
        <w:tc>
          <w:tcPr>
            <w:tcW w:w="9720" w:type="dxa"/>
            <w:gridSpan w:val="4"/>
            <w:vAlign w:val="center"/>
          </w:tcPr>
          <w:p>
            <w:pPr>
              <w:jc w:val="center"/>
              <w:rPr>
                <w:sz w:val="24"/>
                <w:szCs w:val="24"/>
              </w:rPr>
            </w:pPr>
            <w:r>
              <w:rPr>
                <w:rFonts w:hint="eastAsia"/>
                <w:sz w:val="24"/>
                <w:szCs w:val="24"/>
              </w:rPr>
              <w:t>第二十条第（九）项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2932" w:type="dxa"/>
            <w:vAlign w:val="center"/>
          </w:tcPr>
          <w:p>
            <w:pPr>
              <w:jc w:val="center"/>
              <w:rPr>
                <w:sz w:val="24"/>
                <w:szCs w:val="24"/>
              </w:rPr>
            </w:pPr>
            <w:r>
              <w:rPr>
                <w:rFonts w:hint="eastAsia"/>
                <w:sz w:val="24"/>
                <w:szCs w:val="24"/>
              </w:rPr>
              <w:t>信息内容</w:t>
            </w:r>
          </w:p>
        </w:tc>
        <w:tc>
          <w:tcPr>
            <w:tcW w:w="2160" w:type="dxa"/>
            <w:vAlign w:val="center"/>
          </w:tcPr>
          <w:p>
            <w:pPr>
              <w:jc w:val="center"/>
              <w:rPr>
                <w:sz w:val="24"/>
                <w:szCs w:val="24"/>
              </w:rPr>
            </w:pPr>
            <w:r>
              <w:rPr>
                <w:rFonts w:hint="eastAsia"/>
                <w:sz w:val="24"/>
                <w:szCs w:val="24"/>
              </w:rPr>
              <w:t>采购项目数量</w:t>
            </w:r>
          </w:p>
        </w:tc>
        <w:tc>
          <w:tcPr>
            <w:tcW w:w="4628" w:type="dxa"/>
            <w:gridSpan w:val="2"/>
            <w:vAlign w:val="center"/>
          </w:tcPr>
          <w:p>
            <w:pPr>
              <w:jc w:val="center"/>
              <w:rPr>
                <w:sz w:val="24"/>
                <w:szCs w:val="24"/>
              </w:rPr>
            </w:pPr>
            <w:r>
              <w:rPr>
                <w:rFonts w:hint="eastAsia"/>
                <w:sz w:val="24"/>
                <w:szCs w:val="24"/>
              </w:rPr>
              <w:t>采购总金额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2932" w:type="dxa"/>
            <w:vAlign w:val="center"/>
          </w:tcPr>
          <w:p>
            <w:pPr>
              <w:rPr>
                <w:sz w:val="24"/>
                <w:szCs w:val="24"/>
              </w:rPr>
            </w:pPr>
            <w:r>
              <w:rPr>
                <w:rFonts w:hint="eastAsia"/>
                <w:sz w:val="24"/>
                <w:szCs w:val="24"/>
              </w:rPr>
              <w:t>政府集中采购</w:t>
            </w:r>
          </w:p>
        </w:tc>
        <w:tc>
          <w:tcPr>
            <w:tcW w:w="2160" w:type="dxa"/>
            <w:vAlign w:val="center"/>
          </w:tcPr>
          <w:p>
            <w:pPr>
              <w:jc w:val="center"/>
              <w:rPr>
                <w:rFonts w:hint="eastAsia" w:eastAsiaTheme="minorEastAsia"/>
                <w:sz w:val="24"/>
                <w:szCs w:val="24"/>
                <w:lang w:val="en-US" w:eastAsia="zh-CN"/>
              </w:rPr>
            </w:pPr>
            <w:r>
              <w:rPr>
                <w:rFonts w:hint="eastAsia"/>
                <w:sz w:val="24"/>
                <w:szCs w:val="24"/>
                <w:lang w:val="en-US" w:eastAsia="zh-CN"/>
              </w:rPr>
              <w:t>0</w:t>
            </w:r>
          </w:p>
        </w:tc>
        <w:tc>
          <w:tcPr>
            <w:tcW w:w="4628" w:type="dxa"/>
            <w:gridSpan w:val="2"/>
            <w:vAlign w:val="center"/>
          </w:tcPr>
          <w:p>
            <w:pPr>
              <w:jc w:val="center"/>
              <w:rPr>
                <w:rFonts w:hint="eastAsia" w:eastAsiaTheme="minorEastAsia"/>
                <w:sz w:val="24"/>
                <w:szCs w:val="24"/>
                <w:lang w:val="en-US" w:eastAsia="zh-CN"/>
              </w:rPr>
            </w:pPr>
            <w:r>
              <w:rPr>
                <w:rFonts w:hint="eastAsia"/>
                <w:sz w:val="24"/>
                <w:szCs w:val="24"/>
                <w:lang w:val="en-US" w:eastAsia="zh-CN"/>
              </w:rPr>
              <w:t>0</w:t>
            </w:r>
          </w:p>
        </w:tc>
      </w:tr>
    </w:tbl>
    <w:p/>
    <w:p>
      <w:pPr>
        <w:ind w:firstLine="640" w:firstLineChars="200"/>
        <w:rPr>
          <w:rFonts w:ascii="黑体" w:hAnsi="黑体" w:eastAsia="黑体"/>
          <w:sz w:val="32"/>
          <w:szCs w:val="32"/>
        </w:rPr>
      </w:pPr>
      <w:r>
        <w:rPr>
          <w:rFonts w:hint="eastAsia" w:ascii="黑体" w:hAnsi="黑体" w:eastAsia="黑体"/>
          <w:sz w:val="32"/>
          <w:szCs w:val="32"/>
        </w:rPr>
        <w:t>三、收到和处理政府信息公开申请情况</w:t>
      </w:r>
    </w:p>
    <w:tbl>
      <w:tblPr>
        <w:tblStyle w:val="6"/>
        <w:tblW w:w="10200" w:type="dxa"/>
        <w:jc w:val="center"/>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1627"/>
        <w:gridCol w:w="2808"/>
        <w:gridCol w:w="591"/>
        <w:gridCol w:w="739"/>
        <w:gridCol w:w="739"/>
        <w:gridCol w:w="739"/>
        <w:gridCol w:w="739"/>
        <w:gridCol w:w="740"/>
        <w:gridCol w:w="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jc w:val="center"/>
        </w:trPr>
        <w:tc>
          <w:tcPr>
            <w:tcW w:w="5026" w:type="dxa"/>
            <w:gridSpan w:val="3"/>
            <w:vMerge w:val="restart"/>
            <w:vAlign w:val="center"/>
          </w:tcPr>
          <w:p>
            <w:r>
              <w:rPr>
                <w:rFonts w:hint="eastAsia"/>
              </w:rPr>
              <w:t>（本列数据的勾稽关系为：第一项加第二项之和，等于第三项加第四项之和）</w:t>
            </w:r>
          </w:p>
        </w:tc>
        <w:tc>
          <w:tcPr>
            <w:tcW w:w="5174" w:type="dxa"/>
            <w:gridSpan w:val="7"/>
            <w:vAlign w:val="center"/>
          </w:tcPr>
          <w:p>
            <w:pPr>
              <w:jc w:val="center"/>
              <w:rPr>
                <w:szCs w:val="21"/>
              </w:rPr>
            </w:pPr>
            <w:r>
              <w:rPr>
                <w:rFonts w:hint="eastAsia"/>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1" w:hRule="atLeast"/>
          <w:jc w:val="center"/>
        </w:trPr>
        <w:tc>
          <w:tcPr>
            <w:tcW w:w="5026" w:type="dxa"/>
            <w:gridSpan w:val="3"/>
            <w:vMerge w:val="continue"/>
          </w:tcPr>
          <w:p/>
        </w:tc>
        <w:tc>
          <w:tcPr>
            <w:tcW w:w="591" w:type="dxa"/>
            <w:vMerge w:val="restart"/>
            <w:vAlign w:val="center"/>
          </w:tcPr>
          <w:p>
            <w:pPr>
              <w:jc w:val="center"/>
              <w:rPr>
                <w:sz w:val="18"/>
                <w:szCs w:val="18"/>
              </w:rPr>
            </w:pPr>
            <w:r>
              <w:rPr>
                <w:rFonts w:hint="eastAsia"/>
                <w:szCs w:val="21"/>
              </w:rPr>
              <w:t>自然人</w:t>
            </w:r>
          </w:p>
        </w:tc>
        <w:tc>
          <w:tcPr>
            <w:tcW w:w="3696" w:type="dxa"/>
            <w:gridSpan w:val="5"/>
            <w:vAlign w:val="center"/>
          </w:tcPr>
          <w:p>
            <w:pPr>
              <w:jc w:val="center"/>
              <w:rPr>
                <w:szCs w:val="21"/>
              </w:rPr>
            </w:pPr>
            <w:r>
              <w:rPr>
                <w:rFonts w:hint="eastAsia"/>
                <w:szCs w:val="21"/>
              </w:rPr>
              <w:t>法人或其他组织</w:t>
            </w:r>
          </w:p>
        </w:tc>
        <w:tc>
          <w:tcPr>
            <w:tcW w:w="887" w:type="dxa"/>
            <w:vMerge w:val="restart"/>
            <w:vAlign w:val="center"/>
          </w:tcPr>
          <w:p>
            <w:pPr>
              <w:rPr>
                <w:szCs w:val="21"/>
              </w:rPr>
            </w:pPr>
            <w:r>
              <w:rPr>
                <w:rFonts w:hint="eastAsia"/>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7" w:hRule="atLeast"/>
          <w:jc w:val="center"/>
        </w:trPr>
        <w:tc>
          <w:tcPr>
            <w:tcW w:w="5026" w:type="dxa"/>
            <w:gridSpan w:val="3"/>
            <w:vMerge w:val="continue"/>
          </w:tcPr>
          <w:p/>
        </w:tc>
        <w:tc>
          <w:tcPr>
            <w:tcW w:w="591" w:type="dxa"/>
            <w:vMerge w:val="continue"/>
          </w:tcPr>
          <w:p>
            <w:pPr>
              <w:rPr>
                <w:sz w:val="18"/>
                <w:szCs w:val="18"/>
              </w:rPr>
            </w:pPr>
          </w:p>
        </w:tc>
        <w:tc>
          <w:tcPr>
            <w:tcW w:w="739" w:type="dxa"/>
            <w:vAlign w:val="center"/>
          </w:tcPr>
          <w:p>
            <w:pPr>
              <w:rPr>
                <w:szCs w:val="21"/>
              </w:rPr>
            </w:pPr>
            <w:r>
              <w:rPr>
                <w:rFonts w:hint="eastAsia"/>
                <w:szCs w:val="21"/>
              </w:rPr>
              <w:t>商业企业</w:t>
            </w:r>
          </w:p>
        </w:tc>
        <w:tc>
          <w:tcPr>
            <w:tcW w:w="739" w:type="dxa"/>
            <w:vAlign w:val="center"/>
          </w:tcPr>
          <w:p>
            <w:pPr>
              <w:rPr>
                <w:szCs w:val="21"/>
              </w:rPr>
            </w:pPr>
            <w:r>
              <w:rPr>
                <w:rFonts w:hint="eastAsia"/>
                <w:szCs w:val="21"/>
              </w:rPr>
              <w:t>科研机构</w:t>
            </w:r>
          </w:p>
        </w:tc>
        <w:tc>
          <w:tcPr>
            <w:tcW w:w="739" w:type="dxa"/>
            <w:vAlign w:val="center"/>
          </w:tcPr>
          <w:p>
            <w:pPr>
              <w:rPr>
                <w:szCs w:val="21"/>
              </w:rPr>
            </w:pPr>
            <w:r>
              <w:rPr>
                <w:rFonts w:hint="eastAsia"/>
                <w:szCs w:val="21"/>
              </w:rPr>
              <w:t>社会公益组织</w:t>
            </w:r>
          </w:p>
        </w:tc>
        <w:tc>
          <w:tcPr>
            <w:tcW w:w="739" w:type="dxa"/>
            <w:vAlign w:val="center"/>
          </w:tcPr>
          <w:p>
            <w:pPr>
              <w:rPr>
                <w:szCs w:val="21"/>
              </w:rPr>
            </w:pPr>
            <w:r>
              <w:rPr>
                <w:rFonts w:hint="eastAsia"/>
                <w:szCs w:val="21"/>
              </w:rPr>
              <w:t>法律服务机构</w:t>
            </w:r>
          </w:p>
        </w:tc>
        <w:tc>
          <w:tcPr>
            <w:tcW w:w="740" w:type="dxa"/>
            <w:vAlign w:val="center"/>
          </w:tcPr>
          <w:p>
            <w:pPr>
              <w:rPr>
                <w:szCs w:val="21"/>
              </w:rPr>
            </w:pPr>
            <w:r>
              <w:rPr>
                <w:rFonts w:hint="eastAsia"/>
                <w:szCs w:val="21"/>
              </w:rPr>
              <w:t>其他</w:t>
            </w:r>
          </w:p>
        </w:tc>
        <w:tc>
          <w:tcPr>
            <w:tcW w:w="887" w:type="dxa"/>
            <w:vMerge w:val="continue"/>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5026" w:type="dxa"/>
            <w:gridSpan w:val="3"/>
          </w:tcPr>
          <w:p>
            <w:r>
              <w:rPr>
                <w:rFonts w:hint="eastAsia"/>
              </w:rPr>
              <w:t>一、本年新收政府信息公开申请数量</w:t>
            </w:r>
          </w:p>
        </w:tc>
        <w:tc>
          <w:tcPr>
            <w:tcW w:w="591" w:type="dxa"/>
          </w:tcPr>
          <w:p/>
        </w:tc>
        <w:tc>
          <w:tcPr>
            <w:tcW w:w="739" w:type="dxa"/>
            <w:vAlign w:val="center"/>
          </w:tcPr>
          <w:p>
            <w:pPr>
              <w:rPr>
                <w:szCs w:val="21"/>
              </w:rPr>
            </w:pPr>
          </w:p>
        </w:tc>
        <w:tc>
          <w:tcPr>
            <w:tcW w:w="739" w:type="dxa"/>
            <w:vAlign w:val="center"/>
          </w:tcPr>
          <w:p>
            <w:pPr>
              <w:rPr>
                <w:szCs w:val="21"/>
              </w:rPr>
            </w:pPr>
          </w:p>
        </w:tc>
        <w:tc>
          <w:tcPr>
            <w:tcW w:w="739" w:type="dxa"/>
            <w:vAlign w:val="center"/>
          </w:tcPr>
          <w:p>
            <w:pPr>
              <w:rPr>
                <w:szCs w:val="21"/>
              </w:rPr>
            </w:pPr>
          </w:p>
        </w:tc>
        <w:tc>
          <w:tcPr>
            <w:tcW w:w="739" w:type="dxa"/>
            <w:vAlign w:val="center"/>
          </w:tcPr>
          <w:p>
            <w:pPr>
              <w:rPr>
                <w:szCs w:val="21"/>
              </w:rPr>
            </w:pPr>
          </w:p>
        </w:tc>
        <w:tc>
          <w:tcPr>
            <w:tcW w:w="740" w:type="dxa"/>
            <w:vAlign w:val="center"/>
          </w:tcPr>
          <w:p>
            <w:pPr>
              <w:rPr>
                <w:szCs w:val="21"/>
              </w:rPr>
            </w:pPr>
          </w:p>
        </w:tc>
        <w:tc>
          <w:tcPr>
            <w:tcW w:w="887" w:type="dxa"/>
            <w:vAlign w:val="center"/>
          </w:tcPr>
          <w:p>
            <w:pPr>
              <w:jc w:val="center"/>
              <w:rPr>
                <w:rFonts w:hint="eastAsia" w:eastAsiaTheme="minorEastAsia"/>
                <w:szCs w:val="21"/>
                <w:lang w:val="en-US" w:eastAsia="zh-CN"/>
              </w:rPr>
            </w:pPr>
            <w:r>
              <w:rPr>
                <w:rFonts w:hint="eastAsia"/>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jc w:val="center"/>
        </w:trPr>
        <w:tc>
          <w:tcPr>
            <w:tcW w:w="5026" w:type="dxa"/>
            <w:gridSpan w:val="3"/>
          </w:tcPr>
          <w:p>
            <w:r>
              <w:rPr>
                <w:rFonts w:hint="eastAsia"/>
              </w:rPr>
              <w:t>二、上年结转政府信息公开申请数量</w:t>
            </w:r>
          </w:p>
        </w:tc>
        <w:tc>
          <w:tcPr>
            <w:tcW w:w="591" w:type="dxa"/>
          </w:tcPr>
          <w:p/>
        </w:tc>
        <w:tc>
          <w:tcPr>
            <w:tcW w:w="739" w:type="dxa"/>
          </w:tcPr>
          <w:p/>
        </w:tc>
        <w:tc>
          <w:tcPr>
            <w:tcW w:w="739" w:type="dxa"/>
          </w:tcPr>
          <w:p/>
        </w:tc>
        <w:tc>
          <w:tcPr>
            <w:tcW w:w="739" w:type="dxa"/>
          </w:tcPr>
          <w:p/>
        </w:tc>
        <w:tc>
          <w:tcPr>
            <w:tcW w:w="739" w:type="dxa"/>
          </w:tcPr>
          <w:p/>
        </w:tc>
        <w:tc>
          <w:tcPr>
            <w:tcW w:w="740" w:type="dxa"/>
          </w:tcPr>
          <w:p/>
        </w:tc>
        <w:tc>
          <w:tcPr>
            <w:tcW w:w="887" w:type="dxa"/>
          </w:tcPr>
          <w:p>
            <w:pPr>
              <w:jc w:val="center"/>
              <w:rPr>
                <w:rFonts w:hint="eastAsia" w:eastAsiaTheme="minorEastAsia"/>
                <w:lang w:val="en-US" w:eastAsia="zh-CN"/>
              </w:rPr>
            </w:pPr>
            <w:r>
              <w:rPr>
                <w:rFonts w:hint="eastAsia"/>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591" w:type="dxa"/>
            <w:vMerge w:val="restart"/>
            <w:vAlign w:val="center"/>
          </w:tcPr>
          <w:p>
            <w:r>
              <w:rPr>
                <w:rFonts w:hint="eastAsia"/>
              </w:rPr>
              <w:t>三、本年度办理结果</w:t>
            </w:r>
          </w:p>
        </w:tc>
        <w:tc>
          <w:tcPr>
            <w:tcW w:w="4435" w:type="dxa"/>
            <w:gridSpan w:val="2"/>
          </w:tcPr>
          <w:p>
            <w:pPr>
              <w:rPr>
                <w:rFonts w:asciiTheme="minorEastAsia" w:hAnsiTheme="minorEastAsia"/>
                <w:sz w:val="18"/>
                <w:szCs w:val="18"/>
              </w:rPr>
            </w:pPr>
            <w:r>
              <w:rPr>
                <w:rFonts w:hint="eastAsia" w:asciiTheme="minorEastAsia" w:hAnsiTheme="minorEastAsia"/>
                <w:sz w:val="18"/>
                <w:szCs w:val="18"/>
              </w:rPr>
              <w:t>（一）予以公开</w:t>
            </w:r>
          </w:p>
        </w:tc>
        <w:tc>
          <w:tcPr>
            <w:tcW w:w="591" w:type="dxa"/>
          </w:tcPr>
          <w:p/>
        </w:tc>
        <w:tc>
          <w:tcPr>
            <w:tcW w:w="739" w:type="dxa"/>
          </w:tcPr>
          <w:p/>
        </w:tc>
        <w:tc>
          <w:tcPr>
            <w:tcW w:w="739" w:type="dxa"/>
          </w:tcPr>
          <w:p/>
        </w:tc>
        <w:tc>
          <w:tcPr>
            <w:tcW w:w="739" w:type="dxa"/>
          </w:tcPr>
          <w:p/>
        </w:tc>
        <w:tc>
          <w:tcPr>
            <w:tcW w:w="739" w:type="dxa"/>
          </w:tcPr>
          <w:p/>
        </w:tc>
        <w:tc>
          <w:tcPr>
            <w:tcW w:w="740" w:type="dxa"/>
          </w:tcPr>
          <w:p/>
        </w:tc>
        <w:tc>
          <w:tcPr>
            <w:tcW w:w="88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1" w:type="dxa"/>
            <w:vMerge w:val="continue"/>
          </w:tcPr>
          <w:p/>
        </w:tc>
        <w:tc>
          <w:tcPr>
            <w:tcW w:w="4435" w:type="dxa"/>
            <w:gridSpan w:val="2"/>
          </w:tcPr>
          <w:p>
            <w:pPr>
              <w:rPr>
                <w:rFonts w:asciiTheme="minorEastAsia" w:hAnsiTheme="minorEastAsia"/>
                <w:sz w:val="18"/>
                <w:szCs w:val="18"/>
              </w:rPr>
            </w:pPr>
            <w:r>
              <w:rPr>
                <w:rFonts w:hint="eastAsia" w:asciiTheme="minorEastAsia" w:hAnsiTheme="minorEastAsia"/>
                <w:sz w:val="18"/>
                <w:szCs w:val="18"/>
              </w:rPr>
              <w:t>（二）部分公开（区分处理的，只计这一情形，不计其他情形）</w:t>
            </w:r>
          </w:p>
        </w:tc>
        <w:tc>
          <w:tcPr>
            <w:tcW w:w="591" w:type="dxa"/>
          </w:tcPr>
          <w:p/>
        </w:tc>
        <w:tc>
          <w:tcPr>
            <w:tcW w:w="739" w:type="dxa"/>
          </w:tcPr>
          <w:p/>
        </w:tc>
        <w:tc>
          <w:tcPr>
            <w:tcW w:w="739" w:type="dxa"/>
          </w:tcPr>
          <w:p/>
        </w:tc>
        <w:tc>
          <w:tcPr>
            <w:tcW w:w="739" w:type="dxa"/>
          </w:tcPr>
          <w:p/>
        </w:tc>
        <w:tc>
          <w:tcPr>
            <w:tcW w:w="739" w:type="dxa"/>
          </w:tcPr>
          <w:p/>
        </w:tc>
        <w:tc>
          <w:tcPr>
            <w:tcW w:w="740" w:type="dxa"/>
          </w:tcPr>
          <w:p/>
        </w:tc>
        <w:tc>
          <w:tcPr>
            <w:tcW w:w="88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591" w:type="dxa"/>
            <w:vMerge w:val="continue"/>
          </w:tcPr>
          <w:p/>
        </w:tc>
        <w:tc>
          <w:tcPr>
            <w:tcW w:w="1627" w:type="dxa"/>
            <w:vMerge w:val="restart"/>
            <w:vAlign w:val="center"/>
          </w:tcPr>
          <w:p>
            <w:pPr>
              <w:rPr>
                <w:rFonts w:asciiTheme="minorEastAsia" w:hAnsiTheme="minorEastAsia"/>
                <w:sz w:val="18"/>
                <w:szCs w:val="18"/>
              </w:rPr>
            </w:pPr>
            <w:r>
              <w:rPr>
                <w:rFonts w:hint="eastAsia" w:asciiTheme="minorEastAsia" w:hAnsiTheme="minorEastAsia"/>
                <w:sz w:val="18"/>
                <w:szCs w:val="18"/>
              </w:rPr>
              <w:t>（三）不予公开</w:t>
            </w:r>
          </w:p>
        </w:tc>
        <w:tc>
          <w:tcPr>
            <w:tcW w:w="2808" w:type="dxa"/>
          </w:tcPr>
          <w:p>
            <w:pPr>
              <w:rPr>
                <w:rFonts w:asciiTheme="minorEastAsia" w:hAnsiTheme="minorEastAsia"/>
                <w:sz w:val="18"/>
                <w:szCs w:val="18"/>
              </w:rPr>
            </w:pPr>
            <w:r>
              <w:rPr>
                <w:rFonts w:asciiTheme="minorEastAsia" w:hAnsiTheme="minorEastAsia"/>
                <w:sz w:val="18"/>
                <w:szCs w:val="18"/>
              </w:rPr>
              <w:t>1</w:t>
            </w:r>
            <w:r>
              <w:rPr>
                <w:rFonts w:hint="eastAsia" w:asciiTheme="minorEastAsia" w:hAnsiTheme="minorEastAsia"/>
                <w:sz w:val="18"/>
                <w:szCs w:val="18"/>
              </w:rPr>
              <w:t>．属于国家秘密</w:t>
            </w:r>
          </w:p>
        </w:tc>
        <w:tc>
          <w:tcPr>
            <w:tcW w:w="591" w:type="dxa"/>
          </w:tcPr>
          <w:p/>
        </w:tc>
        <w:tc>
          <w:tcPr>
            <w:tcW w:w="739" w:type="dxa"/>
          </w:tcPr>
          <w:p/>
        </w:tc>
        <w:tc>
          <w:tcPr>
            <w:tcW w:w="739" w:type="dxa"/>
          </w:tcPr>
          <w:p/>
        </w:tc>
        <w:tc>
          <w:tcPr>
            <w:tcW w:w="739" w:type="dxa"/>
          </w:tcPr>
          <w:p/>
        </w:tc>
        <w:tc>
          <w:tcPr>
            <w:tcW w:w="739" w:type="dxa"/>
          </w:tcPr>
          <w:p/>
        </w:tc>
        <w:tc>
          <w:tcPr>
            <w:tcW w:w="740" w:type="dxa"/>
          </w:tcPr>
          <w:p/>
        </w:tc>
        <w:tc>
          <w:tcPr>
            <w:tcW w:w="88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591" w:type="dxa"/>
            <w:vMerge w:val="continue"/>
          </w:tcPr>
          <w:p/>
        </w:tc>
        <w:tc>
          <w:tcPr>
            <w:tcW w:w="1627" w:type="dxa"/>
            <w:vMerge w:val="continue"/>
            <w:vAlign w:val="center"/>
          </w:tcPr>
          <w:p>
            <w:pPr>
              <w:rPr>
                <w:rFonts w:asciiTheme="minorEastAsia" w:hAnsiTheme="minorEastAsia"/>
                <w:sz w:val="18"/>
                <w:szCs w:val="18"/>
              </w:rPr>
            </w:pPr>
          </w:p>
        </w:tc>
        <w:tc>
          <w:tcPr>
            <w:tcW w:w="2808" w:type="dxa"/>
          </w:tcPr>
          <w:p>
            <w:pPr>
              <w:rPr>
                <w:rFonts w:asciiTheme="minorEastAsia" w:hAnsiTheme="minorEastAsia"/>
                <w:sz w:val="18"/>
                <w:szCs w:val="18"/>
              </w:rPr>
            </w:pPr>
            <w:r>
              <w:rPr>
                <w:rFonts w:hint="eastAsia" w:asciiTheme="minorEastAsia" w:hAnsiTheme="minorEastAsia"/>
                <w:sz w:val="18"/>
                <w:szCs w:val="18"/>
              </w:rPr>
              <w:t>2．其他法律行政法规禁止公开</w:t>
            </w:r>
          </w:p>
        </w:tc>
        <w:tc>
          <w:tcPr>
            <w:tcW w:w="591" w:type="dxa"/>
          </w:tcPr>
          <w:p/>
        </w:tc>
        <w:tc>
          <w:tcPr>
            <w:tcW w:w="739" w:type="dxa"/>
          </w:tcPr>
          <w:p/>
        </w:tc>
        <w:tc>
          <w:tcPr>
            <w:tcW w:w="739" w:type="dxa"/>
          </w:tcPr>
          <w:p/>
        </w:tc>
        <w:tc>
          <w:tcPr>
            <w:tcW w:w="739" w:type="dxa"/>
          </w:tcPr>
          <w:p/>
        </w:tc>
        <w:tc>
          <w:tcPr>
            <w:tcW w:w="739" w:type="dxa"/>
          </w:tcPr>
          <w:p/>
        </w:tc>
        <w:tc>
          <w:tcPr>
            <w:tcW w:w="740" w:type="dxa"/>
          </w:tcPr>
          <w:p/>
        </w:tc>
        <w:tc>
          <w:tcPr>
            <w:tcW w:w="88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591" w:type="dxa"/>
            <w:vMerge w:val="continue"/>
          </w:tcPr>
          <w:p/>
        </w:tc>
        <w:tc>
          <w:tcPr>
            <w:tcW w:w="1627" w:type="dxa"/>
            <w:vMerge w:val="continue"/>
            <w:vAlign w:val="center"/>
          </w:tcPr>
          <w:p>
            <w:pPr>
              <w:rPr>
                <w:sz w:val="18"/>
                <w:szCs w:val="18"/>
              </w:rPr>
            </w:pPr>
          </w:p>
        </w:tc>
        <w:tc>
          <w:tcPr>
            <w:tcW w:w="2808" w:type="dxa"/>
          </w:tcPr>
          <w:p>
            <w:pPr>
              <w:rPr>
                <w:rFonts w:asciiTheme="minorEastAsia" w:hAnsiTheme="minorEastAsia"/>
                <w:sz w:val="18"/>
                <w:szCs w:val="18"/>
              </w:rPr>
            </w:pPr>
            <w:r>
              <w:rPr>
                <w:rFonts w:hint="eastAsia" w:asciiTheme="minorEastAsia" w:hAnsiTheme="minorEastAsia"/>
                <w:sz w:val="18"/>
                <w:szCs w:val="18"/>
              </w:rPr>
              <w:t>3．危及“三安全一稳定”</w:t>
            </w:r>
          </w:p>
        </w:tc>
        <w:tc>
          <w:tcPr>
            <w:tcW w:w="591" w:type="dxa"/>
          </w:tcPr>
          <w:p/>
        </w:tc>
        <w:tc>
          <w:tcPr>
            <w:tcW w:w="739" w:type="dxa"/>
          </w:tcPr>
          <w:p/>
        </w:tc>
        <w:tc>
          <w:tcPr>
            <w:tcW w:w="739" w:type="dxa"/>
          </w:tcPr>
          <w:p/>
        </w:tc>
        <w:tc>
          <w:tcPr>
            <w:tcW w:w="739" w:type="dxa"/>
          </w:tcPr>
          <w:p/>
        </w:tc>
        <w:tc>
          <w:tcPr>
            <w:tcW w:w="739" w:type="dxa"/>
          </w:tcPr>
          <w:p/>
        </w:tc>
        <w:tc>
          <w:tcPr>
            <w:tcW w:w="740" w:type="dxa"/>
          </w:tcPr>
          <w:p/>
        </w:tc>
        <w:tc>
          <w:tcPr>
            <w:tcW w:w="88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591" w:type="dxa"/>
            <w:vMerge w:val="continue"/>
          </w:tcPr>
          <w:p/>
        </w:tc>
        <w:tc>
          <w:tcPr>
            <w:tcW w:w="1627" w:type="dxa"/>
            <w:vMerge w:val="continue"/>
            <w:vAlign w:val="center"/>
          </w:tcPr>
          <w:p>
            <w:pPr>
              <w:rPr>
                <w:sz w:val="18"/>
                <w:szCs w:val="18"/>
              </w:rPr>
            </w:pPr>
          </w:p>
        </w:tc>
        <w:tc>
          <w:tcPr>
            <w:tcW w:w="2808" w:type="dxa"/>
          </w:tcPr>
          <w:p>
            <w:pPr>
              <w:rPr>
                <w:rFonts w:asciiTheme="minorEastAsia" w:hAnsiTheme="minorEastAsia"/>
                <w:sz w:val="18"/>
                <w:szCs w:val="18"/>
              </w:rPr>
            </w:pPr>
            <w:r>
              <w:rPr>
                <w:rFonts w:hint="eastAsia" w:asciiTheme="minorEastAsia" w:hAnsiTheme="minorEastAsia"/>
                <w:sz w:val="18"/>
                <w:szCs w:val="18"/>
              </w:rPr>
              <w:t>4．保护第三方合法权益</w:t>
            </w:r>
          </w:p>
        </w:tc>
        <w:tc>
          <w:tcPr>
            <w:tcW w:w="591" w:type="dxa"/>
          </w:tcPr>
          <w:p/>
        </w:tc>
        <w:tc>
          <w:tcPr>
            <w:tcW w:w="739" w:type="dxa"/>
          </w:tcPr>
          <w:p/>
        </w:tc>
        <w:tc>
          <w:tcPr>
            <w:tcW w:w="739" w:type="dxa"/>
          </w:tcPr>
          <w:p/>
        </w:tc>
        <w:tc>
          <w:tcPr>
            <w:tcW w:w="739" w:type="dxa"/>
          </w:tcPr>
          <w:p/>
        </w:tc>
        <w:tc>
          <w:tcPr>
            <w:tcW w:w="739" w:type="dxa"/>
          </w:tcPr>
          <w:p/>
        </w:tc>
        <w:tc>
          <w:tcPr>
            <w:tcW w:w="740" w:type="dxa"/>
          </w:tcPr>
          <w:p/>
        </w:tc>
        <w:tc>
          <w:tcPr>
            <w:tcW w:w="88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591" w:type="dxa"/>
            <w:vMerge w:val="continue"/>
          </w:tcPr>
          <w:p/>
        </w:tc>
        <w:tc>
          <w:tcPr>
            <w:tcW w:w="1627" w:type="dxa"/>
            <w:vMerge w:val="continue"/>
            <w:vAlign w:val="center"/>
          </w:tcPr>
          <w:p>
            <w:pPr>
              <w:rPr>
                <w:sz w:val="18"/>
                <w:szCs w:val="18"/>
              </w:rPr>
            </w:pPr>
          </w:p>
        </w:tc>
        <w:tc>
          <w:tcPr>
            <w:tcW w:w="2808" w:type="dxa"/>
          </w:tcPr>
          <w:p>
            <w:pPr>
              <w:rPr>
                <w:rFonts w:asciiTheme="minorEastAsia" w:hAnsiTheme="minorEastAsia"/>
                <w:sz w:val="18"/>
                <w:szCs w:val="18"/>
              </w:rPr>
            </w:pPr>
            <w:r>
              <w:rPr>
                <w:rFonts w:hint="eastAsia" w:asciiTheme="minorEastAsia" w:hAnsiTheme="minorEastAsia"/>
                <w:sz w:val="18"/>
                <w:szCs w:val="18"/>
              </w:rPr>
              <w:t>5．属于三类内部事务信息</w:t>
            </w:r>
          </w:p>
        </w:tc>
        <w:tc>
          <w:tcPr>
            <w:tcW w:w="591" w:type="dxa"/>
          </w:tcPr>
          <w:p/>
        </w:tc>
        <w:tc>
          <w:tcPr>
            <w:tcW w:w="739" w:type="dxa"/>
          </w:tcPr>
          <w:p/>
        </w:tc>
        <w:tc>
          <w:tcPr>
            <w:tcW w:w="739" w:type="dxa"/>
          </w:tcPr>
          <w:p/>
        </w:tc>
        <w:tc>
          <w:tcPr>
            <w:tcW w:w="739" w:type="dxa"/>
          </w:tcPr>
          <w:p/>
        </w:tc>
        <w:tc>
          <w:tcPr>
            <w:tcW w:w="739" w:type="dxa"/>
          </w:tcPr>
          <w:p/>
        </w:tc>
        <w:tc>
          <w:tcPr>
            <w:tcW w:w="740" w:type="dxa"/>
          </w:tcPr>
          <w:p/>
        </w:tc>
        <w:tc>
          <w:tcPr>
            <w:tcW w:w="88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591" w:type="dxa"/>
            <w:vMerge w:val="continue"/>
          </w:tcPr>
          <w:p/>
        </w:tc>
        <w:tc>
          <w:tcPr>
            <w:tcW w:w="1627" w:type="dxa"/>
            <w:vMerge w:val="continue"/>
            <w:vAlign w:val="center"/>
          </w:tcPr>
          <w:p>
            <w:pPr>
              <w:rPr>
                <w:sz w:val="18"/>
                <w:szCs w:val="18"/>
              </w:rPr>
            </w:pPr>
          </w:p>
        </w:tc>
        <w:tc>
          <w:tcPr>
            <w:tcW w:w="2808" w:type="dxa"/>
          </w:tcPr>
          <w:p>
            <w:pPr>
              <w:rPr>
                <w:rFonts w:asciiTheme="minorEastAsia" w:hAnsiTheme="minorEastAsia"/>
                <w:sz w:val="18"/>
                <w:szCs w:val="18"/>
              </w:rPr>
            </w:pPr>
            <w:r>
              <w:rPr>
                <w:rFonts w:hint="eastAsia" w:asciiTheme="minorEastAsia" w:hAnsiTheme="minorEastAsia"/>
                <w:sz w:val="18"/>
                <w:szCs w:val="18"/>
              </w:rPr>
              <w:t>6．属于四类过程性信息</w:t>
            </w:r>
          </w:p>
        </w:tc>
        <w:tc>
          <w:tcPr>
            <w:tcW w:w="591" w:type="dxa"/>
          </w:tcPr>
          <w:p/>
        </w:tc>
        <w:tc>
          <w:tcPr>
            <w:tcW w:w="739" w:type="dxa"/>
          </w:tcPr>
          <w:p/>
        </w:tc>
        <w:tc>
          <w:tcPr>
            <w:tcW w:w="739" w:type="dxa"/>
          </w:tcPr>
          <w:p/>
        </w:tc>
        <w:tc>
          <w:tcPr>
            <w:tcW w:w="739" w:type="dxa"/>
          </w:tcPr>
          <w:p/>
        </w:tc>
        <w:tc>
          <w:tcPr>
            <w:tcW w:w="739" w:type="dxa"/>
          </w:tcPr>
          <w:p/>
        </w:tc>
        <w:tc>
          <w:tcPr>
            <w:tcW w:w="740" w:type="dxa"/>
          </w:tcPr>
          <w:p/>
        </w:tc>
        <w:tc>
          <w:tcPr>
            <w:tcW w:w="88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591" w:type="dxa"/>
            <w:vMerge w:val="continue"/>
          </w:tcPr>
          <w:p/>
        </w:tc>
        <w:tc>
          <w:tcPr>
            <w:tcW w:w="1627" w:type="dxa"/>
            <w:vMerge w:val="continue"/>
            <w:vAlign w:val="center"/>
          </w:tcPr>
          <w:p>
            <w:pPr>
              <w:rPr>
                <w:sz w:val="18"/>
                <w:szCs w:val="18"/>
              </w:rPr>
            </w:pPr>
          </w:p>
        </w:tc>
        <w:tc>
          <w:tcPr>
            <w:tcW w:w="2808" w:type="dxa"/>
          </w:tcPr>
          <w:p>
            <w:pPr>
              <w:rPr>
                <w:rFonts w:asciiTheme="minorEastAsia" w:hAnsiTheme="minorEastAsia"/>
                <w:sz w:val="18"/>
                <w:szCs w:val="18"/>
              </w:rPr>
            </w:pPr>
            <w:r>
              <w:rPr>
                <w:rFonts w:hint="eastAsia" w:asciiTheme="minorEastAsia" w:hAnsiTheme="minorEastAsia"/>
                <w:sz w:val="18"/>
                <w:szCs w:val="18"/>
              </w:rPr>
              <w:t>7．属于行政执法案卷</w:t>
            </w:r>
          </w:p>
        </w:tc>
        <w:tc>
          <w:tcPr>
            <w:tcW w:w="591" w:type="dxa"/>
          </w:tcPr>
          <w:p/>
        </w:tc>
        <w:tc>
          <w:tcPr>
            <w:tcW w:w="739" w:type="dxa"/>
          </w:tcPr>
          <w:p/>
        </w:tc>
        <w:tc>
          <w:tcPr>
            <w:tcW w:w="739" w:type="dxa"/>
          </w:tcPr>
          <w:p/>
        </w:tc>
        <w:tc>
          <w:tcPr>
            <w:tcW w:w="739" w:type="dxa"/>
          </w:tcPr>
          <w:p/>
        </w:tc>
        <w:tc>
          <w:tcPr>
            <w:tcW w:w="739" w:type="dxa"/>
          </w:tcPr>
          <w:p/>
        </w:tc>
        <w:tc>
          <w:tcPr>
            <w:tcW w:w="740" w:type="dxa"/>
          </w:tcPr>
          <w:p/>
        </w:tc>
        <w:tc>
          <w:tcPr>
            <w:tcW w:w="88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591" w:type="dxa"/>
            <w:vMerge w:val="continue"/>
          </w:tcPr>
          <w:p/>
        </w:tc>
        <w:tc>
          <w:tcPr>
            <w:tcW w:w="1627" w:type="dxa"/>
            <w:vMerge w:val="continue"/>
            <w:vAlign w:val="center"/>
          </w:tcPr>
          <w:p>
            <w:pPr>
              <w:rPr>
                <w:sz w:val="18"/>
                <w:szCs w:val="18"/>
              </w:rPr>
            </w:pPr>
          </w:p>
        </w:tc>
        <w:tc>
          <w:tcPr>
            <w:tcW w:w="2808" w:type="dxa"/>
          </w:tcPr>
          <w:p>
            <w:pPr>
              <w:rPr>
                <w:rFonts w:asciiTheme="minorEastAsia" w:hAnsiTheme="minorEastAsia"/>
                <w:sz w:val="18"/>
                <w:szCs w:val="18"/>
              </w:rPr>
            </w:pPr>
            <w:r>
              <w:rPr>
                <w:rFonts w:hint="eastAsia" w:asciiTheme="minorEastAsia" w:hAnsiTheme="minorEastAsia"/>
                <w:sz w:val="18"/>
                <w:szCs w:val="18"/>
              </w:rPr>
              <w:t>8．属于行政查询事项</w:t>
            </w:r>
          </w:p>
        </w:tc>
        <w:tc>
          <w:tcPr>
            <w:tcW w:w="591" w:type="dxa"/>
          </w:tcPr>
          <w:p/>
        </w:tc>
        <w:tc>
          <w:tcPr>
            <w:tcW w:w="739" w:type="dxa"/>
          </w:tcPr>
          <w:p/>
        </w:tc>
        <w:tc>
          <w:tcPr>
            <w:tcW w:w="739" w:type="dxa"/>
          </w:tcPr>
          <w:p/>
        </w:tc>
        <w:tc>
          <w:tcPr>
            <w:tcW w:w="739" w:type="dxa"/>
          </w:tcPr>
          <w:p/>
        </w:tc>
        <w:tc>
          <w:tcPr>
            <w:tcW w:w="739" w:type="dxa"/>
          </w:tcPr>
          <w:p/>
        </w:tc>
        <w:tc>
          <w:tcPr>
            <w:tcW w:w="740" w:type="dxa"/>
          </w:tcPr>
          <w:p/>
        </w:tc>
        <w:tc>
          <w:tcPr>
            <w:tcW w:w="88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2" w:hRule="atLeast"/>
          <w:jc w:val="center"/>
        </w:trPr>
        <w:tc>
          <w:tcPr>
            <w:tcW w:w="591" w:type="dxa"/>
            <w:vMerge w:val="continue"/>
          </w:tcPr>
          <w:p/>
        </w:tc>
        <w:tc>
          <w:tcPr>
            <w:tcW w:w="1627" w:type="dxa"/>
            <w:vMerge w:val="restart"/>
            <w:vAlign w:val="center"/>
          </w:tcPr>
          <w:p>
            <w:pPr>
              <w:rPr>
                <w:sz w:val="18"/>
                <w:szCs w:val="18"/>
              </w:rPr>
            </w:pPr>
            <w:r>
              <w:rPr>
                <w:rFonts w:hint="eastAsia"/>
                <w:sz w:val="18"/>
                <w:szCs w:val="18"/>
              </w:rPr>
              <w:t>（四）无法提供</w:t>
            </w:r>
          </w:p>
        </w:tc>
        <w:tc>
          <w:tcPr>
            <w:tcW w:w="2808" w:type="dxa"/>
          </w:tcPr>
          <w:p>
            <w:pPr>
              <w:rPr>
                <w:rFonts w:asciiTheme="minorEastAsia" w:hAnsiTheme="minorEastAsia"/>
                <w:sz w:val="18"/>
                <w:szCs w:val="18"/>
              </w:rPr>
            </w:pPr>
            <w:r>
              <w:rPr>
                <w:rFonts w:hint="eastAsia" w:asciiTheme="minorEastAsia" w:hAnsiTheme="minorEastAsia"/>
                <w:sz w:val="18"/>
                <w:szCs w:val="18"/>
              </w:rPr>
              <w:t>1．本机关不掌握相关政府信息</w:t>
            </w:r>
          </w:p>
        </w:tc>
        <w:tc>
          <w:tcPr>
            <w:tcW w:w="591" w:type="dxa"/>
          </w:tcPr>
          <w:p/>
        </w:tc>
        <w:tc>
          <w:tcPr>
            <w:tcW w:w="739" w:type="dxa"/>
          </w:tcPr>
          <w:p/>
        </w:tc>
        <w:tc>
          <w:tcPr>
            <w:tcW w:w="739" w:type="dxa"/>
          </w:tcPr>
          <w:p/>
        </w:tc>
        <w:tc>
          <w:tcPr>
            <w:tcW w:w="739" w:type="dxa"/>
          </w:tcPr>
          <w:p/>
        </w:tc>
        <w:tc>
          <w:tcPr>
            <w:tcW w:w="739" w:type="dxa"/>
          </w:tcPr>
          <w:p/>
        </w:tc>
        <w:tc>
          <w:tcPr>
            <w:tcW w:w="740" w:type="dxa"/>
          </w:tcPr>
          <w:p/>
        </w:tc>
        <w:tc>
          <w:tcPr>
            <w:tcW w:w="88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jc w:val="center"/>
        </w:trPr>
        <w:tc>
          <w:tcPr>
            <w:tcW w:w="591" w:type="dxa"/>
            <w:vMerge w:val="continue"/>
          </w:tcPr>
          <w:p/>
        </w:tc>
        <w:tc>
          <w:tcPr>
            <w:tcW w:w="1627" w:type="dxa"/>
            <w:vMerge w:val="continue"/>
            <w:vAlign w:val="center"/>
          </w:tcPr>
          <w:p>
            <w:pPr>
              <w:rPr>
                <w:sz w:val="18"/>
                <w:szCs w:val="18"/>
              </w:rPr>
            </w:pPr>
          </w:p>
        </w:tc>
        <w:tc>
          <w:tcPr>
            <w:tcW w:w="2808" w:type="dxa"/>
          </w:tcPr>
          <w:p>
            <w:pPr>
              <w:rPr>
                <w:rFonts w:asciiTheme="minorEastAsia" w:hAnsiTheme="minorEastAsia"/>
                <w:sz w:val="18"/>
                <w:szCs w:val="18"/>
              </w:rPr>
            </w:pPr>
            <w:r>
              <w:rPr>
                <w:rFonts w:hint="eastAsia" w:asciiTheme="minorEastAsia" w:hAnsiTheme="minorEastAsia"/>
                <w:sz w:val="18"/>
                <w:szCs w:val="18"/>
              </w:rPr>
              <w:t>2．没有现成信息需要另行制作</w:t>
            </w:r>
          </w:p>
        </w:tc>
        <w:tc>
          <w:tcPr>
            <w:tcW w:w="591" w:type="dxa"/>
          </w:tcPr>
          <w:p/>
        </w:tc>
        <w:tc>
          <w:tcPr>
            <w:tcW w:w="739" w:type="dxa"/>
          </w:tcPr>
          <w:p/>
        </w:tc>
        <w:tc>
          <w:tcPr>
            <w:tcW w:w="739" w:type="dxa"/>
          </w:tcPr>
          <w:p/>
        </w:tc>
        <w:tc>
          <w:tcPr>
            <w:tcW w:w="739" w:type="dxa"/>
          </w:tcPr>
          <w:p/>
        </w:tc>
        <w:tc>
          <w:tcPr>
            <w:tcW w:w="739" w:type="dxa"/>
          </w:tcPr>
          <w:p/>
        </w:tc>
        <w:tc>
          <w:tcPr>
            <w:tcW w:w="740" w:type="dxa"/>
          </w:tcPr>
          <w:p/>
        </w:tc>
        <w:tc>
          <w:tcPr>
            <w:tcW w:w="88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1" w:type="dxa"/>
            <w:vMerge w:val="continue"/>
          </w:tcPr>
          <w:p/>
        </w:tc>
        <w:tc>
          <w:tcPr>
            <w:tcW w:w="1627" w:type="dxa"/>
            <w:vMerge w:val="continue"/>
            <w:vAlign w:val="center"/>
          </w:tcPr>
          <w:p>
            <w:pPr>
              <w:rPr>
                <w:sz w:val="18"/>
                <w:szCs w:val="18"/>
              </w:rPr>
            </w:pPr>
          </w:p>
        </w:tc>
        <w:tc>
          <w:tcPr>
            <w:tcW w:w="2808" w:type="dxa"/>
          </w:tcPr>
          <w:p>
            <w:pPr>
              <w:rPr>
                <w:rFonts w:asciiTheme="minorEastAsia" w:hAnsiTheme="minorEastAsia"/>
                <w:sz w:val="18"/>
                <w:szCs w:val="18"/>
              </w:rPr>
            </w:pPr>
            <w:r>
              <w:rPr>
                <w:rFonts w:hint="eastAsia" w:asciiTheme="minorEastAsia" w:hAnsiTheme="minorEastAsia"/>
                <w:sz w:val="18"/>
                <w:szCs w:val="18"/>
              </w:rPr>
              <w:t>3．补正后申请内容仍不明确</w:t>
            </w:r>
          </w:p>
        </w:tc>
        <w:tc>
          <w:tcPr>
            <w:tcW w:w="591" w:type="dxa"/>
          </w:tcPr>
          <w:p/>
        </w:tc>
        <w:tc>
          <w:tcPr>
            <w:tcW w:w="739" w:type="dxa"/>
          </w:tcPr>
          <w:p/>
        </w:tc>
        <w:tc>
          <w:tcPr>
            <w:tcW w:w="739" w:type="dxa"/>
          </w:tcPr>
          <w:p/>
        </w:tc>
        <w:tc>
          <w:tcPr>
            <w:tcW w:w="739" w:type="dxa"/>
          </w:tcPr>
          <w:p/>
        </w:tc>
        <w:tc>
          <w:tcPr>
            <w:tcW w:w="739" w:type="dxa"/>
          </w:tcPr>
          <w:p/>
        </w:tc>
        <w:tc>
          <w:tcPr>
            <w:tcW w:w="740" w:type="dxa"/>
          </w:tcPr>
          <w:p/>
        </w:tc>
        <w:tc>
          <w:tcPr>
            <w:tcW w:w="88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3" w:hRule="atLeast"/>
          <w:jc w:val="center"/>
        </w:trPr>
        <w:tc>
          <w:tcPr>
            <w:tcW w:w="591" w:type="dxa"/>
            <w:vMerge w:val="continue"/>
          </w:tcPr>
          <w:p/>
        </w:tc>
        <w:tc>
          <w:tcPr>
            <w:tcW w:w="1627" w:type="dxa"/>
            <w:vMerge w:val="restart"/>
            <w:vAlign w:val="center"/>
          </w:tcPr>
          <w:p>
            <w:pPr>
              <w:rPr>
                <w:sz w:val="18"/>
                <w:szCs w:val="18"/>
              </w:rPr>
            </w:pPr>
            <w:r>
              <w:rPr>
                <w:rFonts w:hint="eastAsia"/>
                <w:sz w:val="18"/>
                <w:szCs w:val="18"/>
              </w:rPr>
              <w:t>（五）</w:t>
            </w:r>
            <w:r>
              <w:rPr>
                <w:rFonts w:hint="eastAsia" w:asciiTheme="minorEastAsia" w:hAnsiTheme="minorEastAsia"/>
                <w:sz w:val="18"/>
                <w:szCs w:val="18"/>
              </w:rPr>
              <w:t>不予处理</w:t>
            </w:r>
          </w:p>
        </w:tc>
        <w:tc>
          <w:tcPr>
            <w:tcW w:w="2808" w:type="dxa"/>
          </w:tcPr>
          <w:p>
            <w:pPr>
              <w:rPr>
                <w:rFonts w:asciiTheme="minorEastAsia" w:hAnsiTheme="minorEastAsia"/>
                <w:sz w:val="18"/>
                <w:szCs w:val="18"/>
              </w:rPr>
            </w:pPr>
            <w:r>
              <w:rPr>
                <w:rFonts w:hint="eastAsia" w:asciiTheme="minorEastAsia" w:hAnsiTheme="minorEastAsia"/>
                <w:sz w:val="18"/>
                <w:szCs w:val="18"/>
              </w:rPr>
              <w:t>1．信访举报投诉类申请</w:t>
            </w:r>
          </w:p>
        </w:tc>
        <w:tc>
          <w:tcPr>
            <w:tcW w:w="591" w:type="dxa"/>
          </w:tcPr>
          <w:p/>
        </w:tc>
        <w:tc>
          <w:tcPr>
            <w:tcW w:w="739" w:type="dxa"/>
          </w:tcPr>
          <w:p/>
        </w:tc>
        <w:tc>
          <w:tcPr>
            <w:tcW w:w="739" w:type="dxa"/>
          </w:tcPr>
          <w:p/>
        </w:tc>
        <w:tc>
          <w:tcPr>
            <w:tcW w:w="739" w:type="dxa"/>
          </w:tcPr>
          <w:p/>
        </w:tc>
        <w:tc>
          <w:tcPr>
            <w:tcW w:w="739" w:type="dxa"/>
          </w:tcPr>
          <w:p/>
        </w:tc>
        <w:tc>
          <w:tcPr>
            <w:tcW w:w="740" w:type="dxa"/>
          </w:tcPr>
          <w:p/>
        </w:tc>
        <w:tc>
          <w:tcPr>
            <w:tcW w:w="88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1" w:type="dxa"/>
            <w:vMerge w:val="continue"/>
          </w:tcPr>
          <w:p/>
        </w:tc>
        <w:tc>
          <w:tcPr>
            <w:tcW w:w="1627" w:type="dxa"/>
            <w:vMerge w:val="continue"/>
          </w:tcPr>
          <w:p/>
        </w:tc>
        <w:tc>
          <w:tcPr>
            <w:tcW w:w="2808" w:type="dxa"/>
          </w:tcPr>
          <w:p>
            <w:pPr>
              <w:rPr>
                <w:rFonts w:asciiTheme="minorEastAsia" w:hAnsiTheme="minorEastAsia"/>
                <w:sz w:val="18"/>
                <w:szCs w:val="18"/>
              </w:rPr>
            </w:pPr>
            <w:r>
              <w:rPr>
                <w:rFonts w:hint="eastAsia" w:asciiTheme="minorEastAsia" w:hAnsiTheme="minorEastAsia"/>
                <w:sz w:val="18"/>
                <w:szCs w:val="18"/>
              </w:rPr>
              <w:t>2．重复申请</w:t>
            </w:r>
          </w:p>
        </w:tc>
        <w:tc>
          <w:tcPr>
            <w:tcW w:w="591" w:type="dxa"/>
          </w:tcPr>
          <w:p/>
        </w:tc>
        <w:tc>
          <w:tcPr>
            <w:tcW w:w="739" w:type="dxa"/>
          </w:tcPr>
          <w:p/>
        </w:tc>
        <w:tc>
          <w:tcPr>
            <w:tcW w:w="739" w:type="dxa"/>
          </w:tcPr>
          <w:p/>
        </w:tc>
        <w:tc>
          <w:tcPr>
            <w:tcW w:w="739" w:type="dxa"/>
          </w:tcPr>
          <w:p/>
        </w:tc>
        <w:tc>
          <w:tcPr>
            <w:tcW w:w="739" w:type="dxa"/>
          </w:tcPr>
          <w:p/>
        </w:tc>
        <w:tc>
          <w:tcPr>
            <w:tcW w:w="740" w:type="dxa"/>
          </w:tcPr>
          <w:p/>
        </w:tc>
        <w:tc>
          <w:tcPr>
            <w:tcW w:w="88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jc w:val="center"/>
        </w:trPr>
        <w:tc>
          <w:tcPr>
            <w:tcW w:w="591" w:type="dxa"/>
            <w:vMerge w:val="continue"/>
          </w:tcPr>
          <w:p/>
        </w:tc>
        <w:tc>
          <w:tcPr>
            <w:tcW w:w="1627" w:type="dxa"/>
            <w:vMerge w:val="continue"/>
          </w:tcPr>
          <w:p/>
        </w:tc>
        <w:tc>
          <w:tcPr>
            <w:tcW w:w="2808" w:type="dxa"/>
          </w:tcPr>
          <w:p>
            <w:pPr>
              <w:rPr>
                <w:rFonts w:asciiTheme="minorEastAsia" w:hAnsiTheme="minorEastAsia"/>
                <w:sz w:val="18"/>
                <w:szCs w:val="18"/>
              </w:rPr>
            </w:pPr>
            <w:r>
              <w:rPr>
                <w:rFonts w:asciiTheme="minorEastAsia" w:hAnsiTheme="minorEastAsia"/>
                <w:sz w:val="18"/>
                <w:szCs w:val="18"/>
              </w:rPr>
              <w:t>3</w:t>
            </w:r>
            <w:r>
              <w:rPr>
                <w:rFonts w:hint="eastAsia" w:asciiTheme="minorEastAsia" w:hAnsiTheme="minorEastAsia"/>
                <w:sz w:val="18"/>
                <w:szCs w:val="18"/>
              </w:rPr>
              <w:t>．要求提供公开出版物</w:t>
            </w:r>
          </w:p>
        </w:tc>
        <w:tc>
          <w:tcPr>
            <w:tcW w:w="591" w:type="dxa"/>
          </w:tcPr>
          <w:p/>
        </w:tc>
        <w:tc>
          <w:tcPr>
            <w:tcW w:w="739" w:type="dxa"/>
          </w:tcPr>
          <w:p/>
        </w:tc>
        <w:tc>
          <w:tcPr>
            <w:tcW w:w="739" w:type="dxa"/>
          </w:tcPr>
          <w:p/>
        </w:tc>
        <w:tc>
          <w:tcPr>
            <w:tcW w:w="739" w:type="dxa"/>
          </w:tcPr>
          <w:p/>
        </w:tc>
        <w:tc>
          <w:tcPr>
            <w:tcW w:w="739" w:type="dxa"/>
          </w:tcPr>
          <w:p/>
        </w:tc>
        <w:tc>
          <w:tcPr>
            <w:tcW w:w="740" w:type="dxa"/>
          </w:tcPr>
          <w:p/>
        </w:tc>
        <w:tc>
          <w:tcPr>
            <w:tcW w:w="88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center"/>
        </w:trPr>
        <w:tc>
          <w:tcPr>
            <w:tcW w:w="591" w:type="dxa"/>
            <w:vMerge w:val="continue"/>
          </w:tcPr>
          <w:p/>
        </w:tc>
        <w:tc>
          <w:tcPr>
            <w:tcW w:w="1627" w:type="dxa"/>
            <w:vMerge w:val="continue"/>
          </w:tcPr>
          <w:p/>
        </w:tc>
        <w:tc>
          <w:tcPr>
            <w:tcW w:w="2808" w:type="dxa"/>
          </w:tcPr>
          <w:p>
            <w:pPr>
              <w:rPr>
                <w:rFonts w:asciiTheme="minorEastAsia" w:hAnsiTheme="minorEastAsia"/>
                <w:sz w:val="18"/>
                <w:szCs w:val="18"/>
              </w:rPr>
            </w:pPr>
            <w:r>
              <w:rPr>
                <w:rFonts w:hint="eastAsia" w:asciiTheme="minorEastAsia" w:hAnsiTheme="minorEastAsia"/>
                <w:sz w:val="18"/>
                <w:szCs w:val="18"/>
              </w:rPr>
              <w:t>4．无正当理由大量反复申请</w:t>
            </w:r>
          </w:p>
        </w:tc>
        <w:tc>
          <w:tcPr>
            <w:tcW w:w="591" w:type="dxa"/>
          </w:tcPr>
          <w:p/>
        </w:tc>
        <w:tc>
          <w:tcPr>
            <w:tcW w:w="739" w:type="dxa"/>
          </w:tcPr>
          <w:p/>
        </w:tc>
        <w:tc>
          <w:tcPr>
            <w:tcW w:w="739" w:type="dxa"/>
          </w:tcPr>
          <w:p/>
        </w:tc>
        <w:tc>
          <w:tcPr>
            <w:tcW w:w="739" w:type="dxa"/>
          </w:tcPr>
          <w:p/>
        </w:tc>
        <w:tc>
          <w:tcPr>
            <w:tcW w:w="739" w:type="dxa"/>
          </w:tcPr>
          <w:p/>
        </w:tc>
        <w:tc>
          <w:tcPr>
            <w:tcW w:w="740" w:type="dxa"/>
          </w:tcPr>
          <w:p/>
        </w:tc>
        <w:tc>
          <w:tcPr>
            <w:tcW w:w="88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91" w:type="dxa"/>
            <w:vMerge w:val="continue"/>
          </w:tcPr>
          <w:p/>
        </w:tc>
        <w:tc>
          <w:tcPr>
            <w:tcW w:w="1627" w:type="dxa"/>
            <w:vMerge w:val="continue"/>
          </w:tcPr>
          <w:p/>
        </w:tc>
        <w:tc>
          <w:tcPr>
            <w:tcW w:w="2808" w:type="dxa"/>
          </w:tcPr>
          <w:p>
            <w:pPr>
              <w:ind w:left="180" w:hanging="180" w:hangingChars="100"/>
              <w:rPr>
                <w:rFonts w:asciiTheme="minorEastAsia" w:hAnsiTheme="minorEastAsia"/>
                <w:sz w:val="18"/>
                <w:szCs w:val="18"/>
              </w:rPr>
            </w:pPr>
            <w:r>
              <w:rPr>
                <w:rFonts w:hint="eastAsia" w:asciiTheme="minorEastAsia" w:hAnsiTheme="minorEastAsia"/>
                <w:sz w:val="18"/>
                <w:szCs w:val="18"/>
              </w:rPr>
              <w:t>5．要求行政机关确认或重新出具已获取信息</w:t>
            </w:r>
          </w:p>
        </w:tc>
        <w:tc>
          <w:tcPr>
            <w:tcW w:w="591" w:type="dxa"/>
          </w:tcPr>
          <w:p/>
        </w:tc>
        <w:tc>
          <w:tcPr>
            <w:tcW w:w="739" w:type="dxa"/>
          </w:tcPr>
          <w:p/>
        </w:tc>
        <w:tc>
          <w:tcPr>
            <w:tcW w:w="739" w:type="dxa"/>
          </w:tcPr>
          <w:p/>
        </w:tc>
        <w:tc>
          <w:tcPr>
            <w:tcW w:w="739" w:type="dxa"/>
          </w:tcPr>
          <w:p/>
        </w:tc>
        <w:tc>
          <w:tcPr>
            <w:tcW w:w="739" w:type="dxa"/>
          </w:tcPr>
          <w:p/>
        </w:tc>
        <w:tc>
          <w:tcPr>
            <w:tcW w:w="740" w:type="dxa"/>
          </w:tcPr>
          <w:p/>
        </w:tc>
        <w:tc>
          <w:tcPr>
            <w:tcW w:w="88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591" w:type="dxa"/>
          </w:tcPr>
          <w:p/>
        </w:tc>
        <w:tc>
          <w:tcPr>
            <w:tcW w:w="4435" w:type="dxa"/>
            <w:gridSpan w:val="2"/>
            <w:vAlign w:val="center"/>
          </w:tcPr>
          <w:p>
            <w:pPr>
              <w:rPr>
                <w:sz w:val="18"/>
                <w:szCs w:val="18"/>
              </w:rPr>
            </w:pPr>
            <w:r>
              <w:rPr>
                <w:rFonts w:hint="eastAsia"/>
                <w:sz w:val="18"/>
                <w:szCs w:val="18"/>
              </w:rPr>
              <w:t>（六）其他处理</w:t>
            </w:r>
          </w:p>
        </w:tc>
        <w:tc>
          <w:tcPr>
            <w:tcW w:w="591" w:type="dxa"/>
          </w:tcPr>
          <w:p/>
        </w:tc>
        <w:tc>
          <w:tcPr>
            <w:tcW w:w="739" w:type="dxa"/>
          </w:tcPr>
          <w:p/>
        </w:tc>
        <w:tc>
          <w:tcPr>
            <w:tcW w:w="739" w:type="dxa"/>
          </w:tcPr>
          <w:p/>
        </w:tc>
        <w:tc>
          <w:tcPr>
            <w:tcW w:w="739" w:type="dxa"/>
          </w:tcPr>
          <w:p/>
        </w:tc>
        <w:tc>
          <w:tcPr>
            <w:tcW w:w="739" w:type="dxa"/>
          </w:tcPr>
          <w:p/>
        </w:tc>
        <w:tc>
          <w:tcPr>
            <w:tcW w:w="740" w:type="dxa"/>
          </w:tcPr>
          <w:p/>
        </w:tc>
        <w:tc>
          <w:tcPr>
            <w:tcW w:w="88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591" w:type="dxa"/>
          </w:tcPr>
          <w:p/>
        </w:tc>
        <w:tc>
          <w:tcPr>
            <w:tcW w:w="4435" w:type="dxa"/>
            <w:gridSpan w:val="2"/>
            <w:vAlign w:val="center"/>
          </w:tcPr>
          <w:p>
            <w:pPr>
              <w:rPr>
                <w:sz w:val="18"/>
                <w:szCs w:val="18"/>
              </w:rPr>
            </w:pPr>
            <w:r>
              <w:rPr>
                <w:rFonts w:hint="eastAsia"/>
                <w:sz w:val="18"/>
                <w:szCs w:val="18"/>
              </w:rPr>
              <w:t>（七）总计</w:t>
            </w:r>
          </w:p>
        </w:tc>
        <w:tc>
          <w:tcPr>
            <w:tcW w:w="591" w:type="dxa"/>
          </w:tcPr>
          <w:p/>
        </w:tc>
        <w:tc>
          <w:tcPr>
            <w:tcW w:w="739" w:type="dxa"/>
          </w:tcPr>
          <w:p/>
        </w:tc>
        <w:tc>
          <w:tcPr>
            <w:tcW w:w="739" w:type="dxa"/>
          </w:tcPr>
          <w:p/>
        </w:tc>
        <w:tc>
          <w:tcPr>
            <w:tcW w:w="739" w:type="dxa"/>
          </w:tcPr>
          <w:p/>
        </w:tc>
        <w:tc>
          <w:tcPr>
            <w:tcW w:w="739" w:type="dxa"/>
          </w:tcPr>
          <w:p/>
        </w:tc>
        <w:tc>
          <w:tcPr>
            <w:tcW w:w="740" w:type="dxa"/>
          </w:tcPr>
          <w:p/>
        </w:tc>
        <w:tc>
          <w:tcPr>
            <w:tcW w:w="88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26" w:type="dxa"/>
            <w:gridSpan w:val="3"/>
            <w:vAlign w:val="center"/>
          </w:tcPr>
          <w:p>
            <w:r>
              <w:rPr>
                <w:rFonts w:hint="eastAsia"/>
              </w:rPr>
              <w:t>四、结转下年度继续办理</w:t>
            </w:r>
          </w:p>
        </w:tc>
        <w:tc>
          <w:tcPr>
            <w:tcW w:w="591" w:type="dxa"/>
          </w:tcPr>
          <w:p/>
        </w:tc>
        <w:tc>
          <w:tcPr>
            <w:tcW w:w="739" w:type="dxa"/>
          </w:tcPr>
          <w:p/>
        </w:tc>
        <w:tc>
          <w:tcPr>
            <w:tcW w:w="739" w:type="dxa"/>
          </w:tcPr>
          <w:p/>
        </w:tc>
        <w:tc>
          <w:tcPr>
            <w:tcW w:w="739" w:type="dxa"/>
          </w:tcPr>
          <w:p/>
        </w:tc>
        <w:tc>
          <w:tcPr>
            <w:tcW w:w="739" w:type="dxa"/>
          </w:tcPr>
          <w:p/>
        </w:tc>
        <w:tc>
          <w:tcPr>
            <w:tcW w:w="740" w:type="dxa"/>
          </w:tcPr>
          <w:p/>
        </w:tc>
        <w:tc>
          <w:tcPr>
            <w:tcW w:w="887" w:type="dxa"/>
          </w:tcPr>
          <w:p/>
        </w:tc>
      </w:tr>
    </w:tbl>
    <w:p>
      <w:pPr>
        <w:ind w:firstLine="640" w:firstLineChars="200"/>
        <w:rPr>
          <w:rFonts w:ascii="黑体" w:hAnsi="黑体" w:eastAsia="黑体"/>
          <w:sz w:val="32"/>
          <w:szCs w:val="32"/>
        </w:rPr>
      </w:pPr>
      <w:r>
        <w:rPr>
          <w:rFonts w:hint="eastAsia" w:ascii="黑体" w:hAnsi="黑体" w:eastAsia="黑体"/>
          <w:sz w:val="32"/>
          <w:szCs w:val="32"/>
        </w:rPr>
        <w:t>四</w:t>
      </w:r>
      <w:r>
        <w:rPr>
          <w:rFonts w:hint="eastAsia" w:ascii="黑体" w:hAnsi="黑体" w:eastAsia="黑体"/>
          <w:sz w:val="32"/>
          <w:szCs w:val="32"/>
          <w:lang w:eastAsia="zh-CN"/>
        </w:rPr>
        <w:t>、</w:t>
      </w:r>
      <w:r>
        <w:rPr>
          <w:rFonts w:hint="eastAsia" w:ascii="黑体" w:hAnsi="黑体" w:eastAsia="黑体"/>
          <w:sz w:val="32"/>
          <w:szCs w:val="32"/>
        </w:rPr>
        <w:t>政府信息公开行政复议、行政诉讼情况</w:t>
      </w:r>
    </w:p>
    <w:tbl>
      <w:tblPr>
        <w:tblStyle w:val="6"/>
        <w:tblW w:w="10206" w:type="dxa"/>
        <w:jc w:val="center"/>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8"/>
        <w:gridCol w:w="709"/>
        <w:gridCol w:w="682"/>
        <w:gridCol w:w="594"/>
        <w:gridCol w:w="709"/>
        <w:gridCol w:w="709"/>
        <w:gridCol w:w="709"/>
        <w:gridCol w:w="708"/>
        <w:gridCol w:w="567"/>
        <w:gridCol w:w="851"/>
        <w:gridCol w:w="650"/>
        <w:gridCol w:w="767"/>
        <w:gridCol w:w="709"/>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3402" w:type="dxa"/>
            <w:gridSpan w:val="5"/>
            <w:vAlign w:val="center"/>
          </w:tcPr>
          <w:p>
            <w:pPr>
              <w:jc w:val="center"/>
              <w:rPr>
                <w:szCs w:val="21"/>
              </w:rPr>
            </w:pPr>
            <w:r>
              <w:rPr>
                <w:rFonts w:hint="eastAsia"/>
                <w:szCs w:val="21"/>
              </w:rPr>
              <w:t>行政复议</w:t>
            </w:r>
          </w:p>
        </w:tc>
        <w:tc>
          <w:tcPr>
            <w:tcW w:w="6804" w:type="dxa"/>
            <w:gridSpan w:val="10"/>
            <w:vAlign w:val="center"/>
          </w:tcPr>
          <w:p>
            <w:pPr>
              <w:jc w:val="center"/>
              <w:rPr>
                <w:szCs w:val="21"/>
              </w:rPr>
            </w:pPr>
            <w:r>
              <w:rPr>
                <w:rFonts w:hint="eastAsia"/>
                <w:szCs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jc w:val="center"/>
        </w:trPr>
        <w:tc>
          <w:tcPr>
            <w:tcW w:w="709" w:type="dxa"/>
            <w:vMerge w:val="restart"/>
            <w:vAlign w:val="center"/>
          </w:tcPr>
          <w:p>
            <w:pPr>
              <w:jc w:val="center"/>
              <w:rPr>
                <w:szCs w:val="21"/>
              </w:rPr>
            </w:pPr>
            <w:r>
              <w:rPr>
                <w:rFonts w:hint="eastAsia"/>
                <w:szCs w:val="21"/>
              </w:rPr>
              <w:t>结果维持</w:t>
            </w:r>
          </w:p>
        </w:tc>
        <w:tc>
          <w:tcPr>
            <w:tcW w:w="708" w:type="dxa"/>
            <w:vMerge w:val="restart"/>
            <w:vAlign w:val="center"/>
          </w:tcPr>
          <w:p>
            <w:pPr>
              <w:jc w:val="center"/>
              <w:rPr>
                <w:szCs w:val="21"/>
              </w:rPr>
            </w:pPr>
            <w:r>
              <w:rPr>
                <w:rFonts w:hint="eastAsia"/>
                <w:szCs w:val="21"/>
              </w:rPr>
              <w:t>结果纠正</w:t>
            </w:r>
          </w:p>
        </w:tc>
        <w:tc>
          <w:tcPr>
            <w:tcW w:w="709" w:type="dxa"/>
            <w:vMerge w:val="restart"/>
            <w:vAlign w:val="center"/>
          </w:tcPr>
          <w:p>
            <w:pPr>
              <w:jc w:val="center"/>
              <w:rPr>
                <w:szCs w:val="21"/>
              </w:rPr>
            </w:pPr>
            <w:r>
              <w:rPr>
                <w:rFonts w:hint="eastAsia"/>
                <w:szCs w:val="21"/>
              </w:rPr>
              <w:t>其他结果</w:t>
            </w:r>
          </w:p>
        </w:tc>
        <w:tc>
          <w:tcPr>
            <w:tcW w:w="682" w:type="dxa"/>
            <w:vMerge w:val="restart"/>
            <w:vAlign w:val="center"/>
          </w:tcPr>
          <w:p>
            <w:pPr>
              <w:jc w:val="center"/>
              <w:rPr>
                <w:szCs w:val="21"/>
              </w:rPr>
            </w:pPr>
            <w:r>
              <w:rPr>
                <w:rFonts w:hint="eastAsia"/>
                <w:szCs w:val="21"/>
              </w:rPr>
              <w:t>尚未审结</w:t>
            </w:r>
          </w:p>
        </w:tc>
        <w:tc>
          <w:tcPr>
            <w:tcW w:w="594" w:type="dxa"/>
            <w:vMerge w:val="restart"/>
            <w:vAlign w:val="center"/>
          </w:tcPr>
          <w:p>
            <w:pPr>
              <w:jc w:val="center"/>
              <w:rPr>
                <w:szCs w:val="21"/>
              </w:rPr>
            </w:pPr>
            <w:r>
              <w:rPr>
                <w:rFonts w:hint="eastAsia"/>
                <w:szCs w:val="21"/>
              </w:rPr>
              <w:t>总计</w:t>
            </w:r>
          </w:p>
        </w:tc>
        <w:tc>
          <w:tcPr>
            <w:tcW w:w="3402" w:type="dxa"/>
            <w:gridSpan w:val="5"/>
            <w:vAlign w:val="center"/>
          </w:tcPr>
          <w:p>
            <w:pPr>
              <w:jc w:val="center"/>
              <w:rPr>
                <w:szCs w:val="21"/>
              </w:rPr>
            </w:pPr>
            <w:r>
              <w:rPr>
                <w:rFonts w:hint="eastAsia"/>
                <w:szCs w:val="21"/>
              </w:rPr>
              <w:t>未经复议直接起诉</w:t>
            </w:r>
          </w:p>
        </w:tc>
        <w:tc>
          <w:tcPr>
            <w:tcW w:w="3402" w:type="dxa"/>
            <w:gridSpan w:val="5"/>
            <w:vAlign w:val="center"/>
          </w:tcPr>
          <w:p>
            <w:pPr>
              <w:jc w:val="center"/>
              <w:rPr>
                <w:szCs w:val="21"/>
              </w:rPr>
            </w:pPr>
            <w:r>
              <w:rPr>
                <w:rFonts w:hint="eastAsia"/>
                <w:szCs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09" w:type="dxa"/>
            <w:vMerge w:val="continue"/>
            <w:vAlign w:val="center"/>
          </w:tcPr>
          <w:p>
            <w:pPr>
              <w:jc w:val="center"/>
              <w:rPr>
                <w:sz w:val="18"/>
                <w:szCs w:val="18"/>
              </w:rPr>
            </w:pPr>
          </w:p>
        </w:tc>
        <w:tc>
          <w:tcPr>
            <w:tcW w:w="708" w:type="dxa"/>
            <w:vMerge w:val="continue"/>
            <w:vAlign w:val="center"/>
          </w:tcPr>
          <w:p>
            <w:pPr>
              <w:jc w:val="center"/>
              <w:rPr>
                <w:sz w:val="18"/>
                <w:szCs w:val="18"/>
              </w:rPr>
            </w:pPr>
          </w:p>
        </w:tc>
        <w:tc>
          <w:tcPr>
            <w:tcW w:w="709" w:type="dxa"/>
            <w:vMerge w:val="continue"/>
            <w:vAlign w:val="center"/>
          </w:tcPr>
          <w:p>
            <w:pPr>
              <w:jc w:val="center"/>
              <w:rPr>
                <w:sz w:val="18"/>
                <w:szCs w:val="18"/>
              </w:rPr>
            </w:pPr>
          </w:p>
        </w:tc>
        <w:tc>
          <w:tcPr>
            <w:tcW w:w="682" w:type="dxa"/>
            <w:vMerge w:val="continue"/>
            <w:vAlign w:val="center"/>
          </w:tcPr>
          <w:p>
            <w:pPr>
              <w:jc w:val="center"/>
              <w:rPr>
                <w:szCs w:val="21"/>
              </w:rPr>
            </w:pPr>
          </w:p>
        </w:tc>
        <w:tc>
          <w:tcPr>
            <w:tcW w:w="594" w:type="dxa"/>
            <w:vMerge w:val="continue"/>
            <w:vAlign w:val="center"/>
          </w:tcPr>
          <w:p>
            <w:pPr>
              <w:jc w:val="center"/>
              <w:rPr>
                <w:szCs w:val="21"/>
              </w:rPr>
            </w:pPr>
          </w:p>
        </w:tc>
        <w:tc>
          <w:tcPr>
            <w:tcW w:w="709" w:type="dxa"/>
            <w:vAlign w:val="center"/>
          </w:tcPr>
          <w:p>
            <w:pPr>
              <w:jc w:val="center"/>
              <w:rPr>
                <w:szCs w:val="21"/>
              </w:rPr>
            </w:pPr>
            <w:r>
              <w:rPr>
                <w:rFonts w:hint="eastAsia"/>
                <w:szCs w:val="21"/>
              </w:rPr>
              <w:t>结果维持</w:t>
            </w:r>
          </w:p>
        </w:tc>
        <w:tc>
          <w:tcPr>
            <w:tcW w:w="709" w:type="dxa"/>
            <w:vAlign w:val="center"/>
          </w:tcPr>
          <w:p>
            <w:pPr>
              <w:jc w:val="center"/>
              <w:rPr>
                <w:szCs w:val="21"/>
              </w:rPr>
            </w:pPr>
            <w:r>
              <w:rPr>
                <w:rFonts w:hint="eastAsia"/>
                <w:szCs w:val="21"/>
              </w:rPr>
              <w:t>结果纠正</w:t>
            </w:r>
          </w:p>
        </w:tc>
        <w:tc>
          <w:tcPr>
            <w:tcW w:w="709" w:type="dxa"/>
            <w:vAlign w:val="center"/>
          </w:tcPr>
          <w:p>
            <w:pPr>
              <w:jc w:val="center"/>
              <w:rPr>
                <w:szCs w:val="21"/>
              </w:rPr>
            </w:pPr>
            <w:r>
              <w:rPr>
                <w:rFonts w:hint="eastAsia"/>
                <w:szCs w:val="21"/>
              </w:rPr>
              <w:t>其他结果</w:t>
            </w:r>
          </w:p>
        </w:tc>
        <w:tc>
          <w:tcPr>
            <w:tcW w:w="708" w:type="dxa"/>
            <w:vAlign w:val="center"/>
          </w:tcPr>
          <w:p>
            <w:pPr>
              <w:jc w:val="center"/>
              <w:rPr>
                <w:szCs w:val="21"/>
              </w:rPr>
            </w:pPr>
            <w:r>
              <w:rPr>
                <w:rFonts w:hint="eastAsia"/>
                <w:szCs w:val="21"/>
              </w:rPr>
              <w:t>尚未审结</w:t>
            </w:r>
          </w:p>
        </w:tc>
        <w:tc>
          <w:tcPr>
            <w:tcW w:w="567" w:type="dxa"/>
            <w:vAlign w:val="center"/>
          </w:tcPr>
          <w:p>
            <w:pPr>
              <w:jc w:val="center"/>
              <w:rPr>
                <w:szCs w:val="21"/>
              </w:rPr>
            </w:pPr>
            <w:r>
              <w:rPr>
                <w:rFonts w:hint="eastAsia"/>
                <w:szCs w:val="21"/>
              </w:rPr>
              <w:t>总计</w:t>
            </w:r>
          </w:p>
        </w:tc>
        <w:tc>
          <w:tcPr>
            <w:tcW w:w="851" w:type="dxa"/>
            <w:vAlign w:val="center"/>
          </w:tcPr>
          <w:p>
            <w:pPr>
              <w:jc w:val="center"/>
              <w:rPr>
                <w:szCs w:val="21"/>
              </w:rPr>
            </w:pPr>
            <w:r>
              <w:rPr>
                <w:rFonts w:hint="eastAsia"/>
                <w:szCs w:val="21"/>
              </w:rPr>
              <w:t>结果维持</w:t>
            </w:r>
          </w:p>
        </w:tc>
        <w:tc>
          <w:tcPr>
            <w:tcW w:w="650" w:type="dxa"/>
            <w:vAlign w:val="center"/>
          </w:tcPr>
          <w:p>
            <w:pPr>
              <w:jc w:val="center"/>
              <w:rPr>
                <w:szCs w:val="21"/>
              </w:rPr>
            </w:pPr>
            <w:r>
              <w:rPr>
                <w:rFonts w:hint="eastAsia"/>
                <w:szCs w:val="21"/>
              </w:rPr>
              <w:t>结果纠正</w:t>
            </w:r>
          </w:p>
        </w:tc>
        <w:tc>
          <w:tcPr>
            <w:tcW w:w="767" w:type="dxa"/>
            <w:vAlign w:val="center"/>
          </w:tcPr>
          <w:p>
            <w:pPr>
              <w:jc w:val="center"/>
              <w:rPr>
                <w:szCs w:val="21"/>
              </w:rPr>
            </w:pPr>
            <w:r>
              <w:rPr>
                <w:rFonts w:hint="eastAsia"/>
                <w:szCs w:val="21"/>
              </w:rPr>
              <w:t>其他结果</w:t>
            </w:r>
          </w:p>
        </w:tc>
        <w:tc>
          <w:tcPr>
            <w:tcW w:w="709" w:type="dxa"/>
            <w:vAlign w:val="center"/>
          </w:tcPr>
          <w:p>
            <w:pPr>
              <w:jc w:val="center"/>
              <w:rPr>
                <w:szCs w:val="21"/>
              </w:rPr>
            </w:pPr>
            <w:r>
              <w:rPr>
                <w:rFonts w:hint="eastAsia"/>
                <w:szCs w:val="21"/>
              </w:rPr>
              <w:t>尚未审结</w:t>
            </w:r>
          </w:p>
        </w:tc>
        <w:tc>
          <w:tcPr>
            <w:tcW w:w="425" w:type="dxa"/>
            <w:vAlign w:val="center"/>
          </w:tcPr>
          <w:p>
            <w:pPr>
              <w:jc w:val="center"/>
              <w:rPr>
                <w:szCs w:val="21"/>
              </w:rPr>
            </w:pPr>
            <w:r>
              <w:rPr>
                <w:rFonts w:hint="eastAsia"/>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709" w:type="dxa"/>
            <w:vAlign w:val="center"/>
          </w:tcPr>
          <w:p>
            <w:pPr>
              <w:rPr>
                <w:rFonts w:hint="eastAsia" w:eastAsiaTheme="minorEastAsia"/>
                <w:sz w:val="18"/>
                <w:szCs w:val="18"/>
                <w:lang w:val="en-US" w:eastAsia="zh-CN"/>
              </w:rPr>
            </w:pPr>
          </w:p>
        </w:tc>
        <w:tc>
          <w:tcPr>
            <w:tcW w:w="708" w:type="dxa"/>
            <w:vAlign w:val="center"/>
          </w:tcPr>
          <w:p>
            <w:pPr>
              <w:rPr>
                <w:sz w:val="18"/>
                <w:szCs w:val="18"/>
              </w:rPr>
            </w:pPr>
          </w:p>
        </w:tc>
        <w:tc>
          <w:tcPr>
            <w:tcW w:w="709" w:type="dxa"/>
            <w:vAlign w:val="center"/>
          </w:tcPr>
          <w:p>
            <w:pPr>
              <w:rPr>
                <w:sz w:val="18"/>
                <w:szCs w:val="18"/>
              </w:rPr>
            </w:pPr>
          </w:p>
        </w:tc>
        <w:tc>
          <w:tcPr>
            <w:tcW w:w="682" w:type="dxa"/>
            <w:vAlign w:val="center"/>
          </w:tcPr>
          <w:p>
            <w:pPr>
              <w:rPr>
                <w:szCs w:val="21"/>
              </w:rPr>
            </w:pPr>
          </w:p>
        </w:tc>
        <w:tc>
          <w:tcPr>
            <w:tcW w:w="594" w:type="dxa"/>
            <w:vAlign w:val="center"/>
          </w:tcPr>
          <w:p>
            <w:pPr>
              <w:rPr>
                <w:rFonts w:hint="eastAsia" w:eastAsiaTheme="minorEastAsia"/>
                <w:szCs w:val="21"/>
                <w:lang w:val="en-US" w:eastAsia="zh-CN"/>
              </w:rPr>
            </w:pPr>
            <w:r>
              <w:rPr>
                <w:rFonts w:hint="eastAsia"/>
                <w:szCs w:val="21"/>
                <w:lang w:val="en-US" w:eastAsia="zh-CN"/>
              </w:rPr>
              <w:t>0</w:t>
            </w:r>
          </w:p>
        </w:tc>
        <w:tc>
          <w:tcPr>
            <w:tcW w:w="709" w:type="dxa"/>
            <w:vAlign w:val="center"/>
          </w:tcPr>
          <w:p>
            <w:pPr>
              <w:rPr>
                <w:szCs w:val="21"/>
              </w:rPr>
            </w:pPr>
          </w:p>
        </w:tc>
        <w:tc>
          <w:tcPr>
            <w:tcW w:w="709" w:type="dxa"/>
            <w:vAlign w:val="center"/>
          </w:tcPr>
          <w:p>
            <w:pPr>
              <w:rPr>
                <w:szCs w:val="21"/>
              </w:rPr>
            </w:pPr>
          </w:p>
        </w:tc>
        <w:tc>
          <w:tcPr>
            <w:tcW w:w="709" w:type="dxa"/>
            <w:vAlign w:val="center"/>
          </w:tcPr>
          <w:p>
            <w:pPr>
              <w:rPr>
                <w:szCs w:val="21"/>
              </w:rPr>
            </w:pPr>
          </w:p>
        </w:tc>
        <w:tc>
          <w:tcPr>
            <w:tcW w:w="708" w:type="dxa"/>
            <w:vAlign w:val="center"/>
          </w:tcPr>
          <w:p>
            <w:pPr>
              <w:rPr>
                <w:szCs w:val="21"/>
              </w:rPr>
            </w:pPr>
          </w:p>
        </w:tc>
        <w:tc>
          <w:tcPr>
            <w:tcW w:w="567" w:type="dxa"/>
            <w:vAlign w:val="center"/>
          </w:tcPr>
          <w:p>
            <w:pPr>
              <w:rPr>
                <w:szCs w:val="21"/>
              </w:rPr>
            </w:pPr>
          </w:p>
        </w:tc>
        <w:tc>
          <w:tcPr>
            <w:tcW w:w="851" w:type="dxa"/>
            <w:vAlign w:val="center"/>
          </w:tcPr>
          <w:p>
            <w:pPr>
              <w:rPr>
                <w:szCs w:val="21"/>
              </w:rPr>
            </w:pPr>
          </w:p>
        </w:tc>
        <w:tc>
          <w:tcPr>
            <w:tcW w:w="650" w:type="dxa"/>
            <w:vAlign w:val="center"/>
          </w:tcPr>
          <w:p>
            <w:pPr>
              <w:rPr>
                <w:szCs w:val="21"/>
              </w:rPr>
            </w:pPr>
          </w:p>
        </w:tc>
        <w:tc>
          <w:tcPr>
            <w:tcW w:w="767" w:type="dxa"/>
            <w:vAlign w:val="center"/>
          </w:tcPr>
          <w:p>
            <w:pPr>
              <w:rPr>
                <w:szCs w:val="21"/>
              </w:rPr>
            </w:pPr>
          </w:p>
        </w:tc>
        <w:tc>
          <w:tcPr>
            <w:tcW w:w="709" w:type="dxa"/>
            <w:vAlign w:val="center"/>
          </w:tcPr>
          <w:p>
            <w:pPr>
              <w:rPr>
                <w:szCs w:val="21"/>
              </w:rPr>
            </w:pPr>
          </w:p>
        </w:tc>
        <w:tc>
          <w:tcPr>
            <w:tcW w:w="425" w:type="dxa"/>
            <w:vAlign w:val="center"/>
          </w:tcPr>
          <w:p>
            <w:pPr>
              <w:rPr>
                <w:rFonts w:hint="eastAsia" w:eastAsiaTheme="minorEastAsia"/>
                <w:szCs w:val="21"/>
                <w:lang w:val="en-US" w:eastAsia="zh-CN"/>
              </w:rPr>
            </w:pPr>
            <w:r>
              <w:rPr>
                <w:rFonts w:hint="eastAsia"/>
                <w:szCs w:val="21"/>
                <w:lang w:val="en-US" w:eastAsia="zh-CN"/>
              </w:rPr>
              <w:t>0</w:t>
            </w:r>
          </w:p>
        </w:tc>
      </w:tr>
    </w:tbl>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2020</w:t>
      </w:r>
      <w:r>
        <w:rPr>
          <w:rFonts w:hint="default" w:ascii="Times New Roman" w:hAnsi="Times New Roman" w:eastAsia="仿宋_GB2312" w:cs="Times New Roman"/>
          <w:sz w:val="32"/>
          <w:szCs w:val="32"/>
        </w:rPr>
        <w:t>年，我局在政务信息公开方面取得了一定的成绩，但仍存在公开信息还不能完全满足社会公众的需求，特别是政策解读、征求意见等非公文类信息的公开方面有待进一步加强等问题。下一步，我局将继续认真落实国家和省、市、区政府信息公开工作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强业务人员培训工作，通过开展培训会和交流会，提高业务人员的素质，提升工作能力和水平。加强对有关政策法规学习，进一步健全信息公开机制，依法依规主动做好政府信息的审查和发布，及时、准确、全面地公开农业农村各类信息，更好地为广大群众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黑体" w:hAnsi="黑体" w:eastAsia="黑体"/>
          <w:sz w:val="32"/>
          <w:szCs w:val="32"/>
        </w:rPr>
      </w:pPr>
      <w:r>
        <w:rPr>
          <w:rFonts w:hint="eastAsia" w:ascii="黑体" w:hAnsi="黑体" w:eastAsia="黑体"/>
          <w:sz w:val="32"/>
          <w:szCs w:val="32"/>
        </w:rPr>
        <w:t>六、其他需要报告的事项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无其他需要报告的事项。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04258"/>
    <w:rsid w:val="00024810"/>
    <w:rsid w:val="000414C6"/>
    <w:rsid w:val="00056B8B"/>
    <w:rsid w:val="00087FF0"/>
    <w:rsid w:val="000F309C"/>
    <w:rsid w:val="002019C6"/>
    <w:rsid w:val="00204AA5"/>
    <w:rsid w:val="00216261"/>
    <w:rsid w:val="00270C0E"/>
    <w:rsid w:val="002A188B"/>
    <w:rsid w:val="002B6F68"/>
    <w:rsid w:val="003D7EB2"/>
    <w:rsid w:val="00405DB6"/>
    <w:rsid w:val="00420F86"/>
    <w:rsid w:val="00481ED7"/>
    <w:rsid w:val="004D2882"/>
    <w:rsid w:val="00661927"/>
    <w:rsid w:val="00697EE4"/>
    <w:rsid w:val="00714451"/>
    <w:rsid w:val="00717EE3"/>
    <w:rsid w:val="00732D81"/>
    <w:rsid w:val="00733F31"/>
    <w:rsid w:val="00741A40"/>
    <w:rsid w:val="00746739"/>
    <w:rsid w:val="007611C0"/>
    <w:rsid w:val="007F43FC"/>
    <w:rsid w:val="008556C2"/>
    <w:rsid w:val="00892DC4"/>
    <w:rsid w:val="00920A8C"/>
    <w:rsid w:val="00935E77"/>
    <w:rsid w:val="0096093C"/>
    <w:rsid w:val="00A93492"/>
    <w:rsid w:val="00AC222F"/>
    <w:rsid w:val="00AD49B5"/>
    <w:rsid w:val="00BF42A9"/>
    <w:rsid w:val="00C307E5"/>
    <w:rsid w:val="00C61A42"/>
    <w:rsid w:val="00C762CA"/>
    <w:rsid w:val="00CA24FE"/>
    <w:rsid w:val="00D201BD"/>
    <w:rsid w:val="00D33F3A"/>
    <w:rsid w:val="00D7673F"/>
    <w:rsid w:val="00E03F11"/>
    <w:rsid w:val="00E04258"/>
    <w:rsid w:val="00E82A61"/>
    <w:rsid w:val="00EA3993"/>
    <w:rsid w:val="00EF7239"/>
    <w:rsid w:val="00FA3378"/>
    <w:rsid w:val="00FE3091"/>
    <w:rsid w:val="02703C8B"/>
    <w:rsid w:val="02727F1A"/>
    <w:rsid w:val="02A04CAA"/>
    <w:rsid w:val="031C045F"/>
    <w:rsid w:val="03484542"/>
    <w:rsid w:val="060656AA"/>
    <w:rsid w:val="065E3D11"/>
    <w:rsid w:val="07606FAA"/>
    <w:rsid w:val="07F66ECE"/>
    <w:rsid w:val="07FC311E"/>
    <w:rsid w:val="087858AD"/>
    <w:rsid w:val="0DA06268"/>
    <w:rsid w:val="0E234D60"/>
    <w:rsid w:val="10777549"/>
    <w:rsid w:val="125D4C4E"/>
    <w:rsid w:val="13787D71"/>
    <w:rsid w:val="15B56834"/>
    <w:rsid w:val="16E35B62"/>
    <w:rsid w:val="177D0800"/>
    <w:rsid w:val="189A62F8"/>
    <w:rsid w:val="1A5D2EA6"/>
    <w:rsid w:val="1AF35D3E"/>
    <w:rsid w:val="1B55316E"/>
    <w:rsid w:val="1C8C75DD"/>
    <w:rsid w:val="1FEA3FBB"/>
    <w:rsid w:val="20597400"/>
    <w:rsid w:val="20685BCC"/>
    <w:rsid w:val="20DB652C"/>
    <w:rsid w:val="216E79B8"/>
    <w:rsid w:val="227D10A9"/>
    <w:rsid w:val="23A97C6F"/>
    <w:rsid w:val="24054688"/>
    <w:rsid w:val="253A054A"/>
    <w:rsid w:val="257C4CC3"/>
    <w:rsid w:val="271119C7"/>
    <w:rsid w:val="28F17E79"/>
    <w:rsid w:val="2B0C3F76"/>
    <w:rsid w:val="2B964832"/>
    <w:rsid w:val="2BC15EC3"/>
    <w:rsid w:val="2C054FE3"/>
    <w:rsid w:val="2C941967"/>
    <w:rsid w:val="2EAF0D40"/>
    <w:rsid w:val="2ECC4EEC"/>
    <w:rsid w:val="2FD44A1F"/>
    <w:rsid w:val="30322391"/>
    <w:rsid w:val="30E75AC6"/>
    <w:rsid w:val="311F3472"/>
    <w:rsid w:val="319D0C7B"/>
    <w:rsid w:val="33002FFC"/>
    <w:rsid w:val="34244C1F"/>
    <w:rsid w:val="343043EA"/>
    <w:rsid w:val="352E2815"/>
    <w:rsid w:val="36384E0F"/>
    <w:rsid w:val="370E32ED"/>
    <w:rsid w:val="3793331C"/>
    <w:rsid w:val="37D82323"/>
    <w:rsid w:val="3A003614"/>
    <w:rsid w:val="3A6951AC"/>
    <w:rsid w:val="3AA833DF"/>
    <w:rsid w:val="3CA12DA3"/>
    <w:rsid w:val="3CCF65F1"/>
    <w:rsid w:val="3DBE2089"/>
    <w:rsid w:val="3F8640FF"/>
    <w:rsid w:val="3FD01D30"/>
    <w:rsid w:val="407F6332"/>
    <w:rsid w:val="409036B1"/>
    <w:rsid w:val="433F1C6C"/>
    <w:rsid w:val="44361EEE"/>
    <w:rsid w:val="44425AF5"/>
    <w:rsid w:val="4444298F"/>
    <w:rsid w:val="44B80644"/>
    <w:rsid w:val="47626438"/>
    <w:rsid w:val="47C43247"/>
    <w:rsid w:val="47DC6F95"/>
    <w:rsid w:val="48190268"/>
    <w:rsid w:val="49E2631A"/>
    <w:rsid w:val="49EB668B"/>
    <w:rsid w:val="4AD70A1C"/>
    <w:rsid w:val="4B2B1931"/>
    <w:rsid w:val="4D2E5508"/>
    <w:rsid w:val="4D3672B5"/>
    <w:rsid w:val="4D3849EC"/>
    <w:rsid w:val="4DB4221F"/>
    <w:rsid w:val="4DE93206"/>
    <w:rsid w:val="4E8135A0"/>
    <w:rsid w:val="4EBC3D93"/>
    <w:rsid w:val="50AE0511"/>
    <w:rsid w:val="50C324FF"/>
    <w:rsid w:val="522D01EF"/>
    <w:rsid w:val="53693054"/>
    <w:rsid w:val="54627920"/>
    <w:rsid w:val="54FF177E"/>
    <w:rsid w:val="57450106"/>
    <w:rsid w:val="587A36BE"/>
    <w:rsid w:val="58C978DE"/>
    <w:rsid w:val="591A0615"/>
    <w:rsid w:val="59526F61"/>
    <w:rsid w:val="5B851DF5"/>
    <w:rsid w:val="5E0F2A51"/>
    <w:rsid w:val="5F9D1750"/>
    <w:rsid w:val="60385F86"/>
    <w:rsid w:val="61A1270E"/>
    <w:rsid w:val="634B3578"/>
    <w:rsid w:val="641359DD"/>
    <w:rsid w:val="645D651E"/>
    <w:rsid w:val="64A76871"/>
    <w:rsid w:val="64AA15E7"/>
    <w:rsid w:val="65D22E99"/>
    <w:rsid w:val="66073251"/>
    <w:rsid w:val="666C0752"/>
    <w:rsid w:val="669A25F4"/>
    <w:rsid w:val="6728417A"/>
    <w:rsid w:val="6A336266"/>
    <w:rsid w:val="6A406229"/>
    <w:rsid w:val="6A7D611F"/>
    <w:rsid w:val="6DA41094"/>
    <w:rsid w:val="6E0D71B4"/>
    <w:rsid w:val="6ECF62C3"/>
    <w:rsid w:val="6FB8426B"/>
    <w:rsid w:val="701C6D2F"/>
    <w:rsid w:val="70630F0B"/>
    <w:rsid w:val="706C3906"/>
    <w:rsid w:val="70AD0F1D"/>
    <w:rsid w:val="710D21CE"/>
    <w:rsid w:val="717C5937"/>
    <w:rsid w:val="71D932CA"/>
    <w:rsid w:val="7283155E"/>
    <w:rsid w:val="72D7027B"/>
    <w:rsid w:val="72D91B29"/>
    <w:rsid w:val="72DA2BA2"/>
    <w:rsid w:val="739F0114"/>
    <w:rsid w:val="73EC0515"/>
    <w:rsid w:val="7AF3490C"/>
    <w:rsid w:val="7BF11B03"/>
    <w:rsid w:val="7C555013"/>
    <w:rsid w:val="7CBB05E3"/>
    <w:rsid w:val="7DD26548"/>
    <w:rsid w:val="7E292F68"/>
    <w:rsid w:val="7F5D68CB"/>
    <w:rsid w:val="7FEA62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9"/>
    <w:semiHidden/>
    <w:unhideWhenUsed/>
    <w:qFormat/>
    <w:uiPriority w:val="99"/>
    <w:pPr>
      <w:tabs>
        <w:tab w:val="center" w:pos="4153"/>
        <w:tab w:val="right" w:pos="8306"/>
      </w:tabs>
      <w:snapToGrid w:val="0"/>
      <w:jc w:val="left"/>
    </w:pPr>
    <w:rPr>
      <w:sz w:val="18"/>
      <w:szCs w:val="18"/>
    </w:rPr>
  </w:style>
  <w:style w:type="paragraph" w:styleId="3">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8">
    <w:name w:val="Strong"/>
    <w:basedOn w:val="7"/>
    <w:qFormat/>
    <w:uiPriority w:val="22"/>
    <w:rPr>
      <w:b/>
      <w:vanish/>
      <w:color w:val="FFFFFF"/>
      <w:sz w:val="30"/>
      <w:szCs w:val="30"/>
    </w:rPr>
  </w:style>
  <w:style w:type="character" w:styleId="9">
    <w:name w:val="FollowedHyperlink"/>
    <w:basedOn w:val="7"/>
    <w:semiHidden/>
    <w:unhideWhenUsed/>
    <w:uiPriority w:val="99"/>
    <w:rPr>
      <w:color w:val="800080"/>
      <w:u w:val="none"/>
    </w:rPr>
  </w:style>
  <w:style w:type="character" w:styleId="10">
    <w:name w:val="Emphasis"/>
    <w:basedOn w:val="7"/>
    <w:qFormat/>
    <w:uiPriority w:val="20"/>
    <w:rPr>
      <w:b/>
    </w:rPr>
  </w:style>
  <w:style w:type="character" w:styleId="11">
    <w:name w:val="HTML Definition"/>
    <w:basedOn w:val="7"/>
    <w:semiHidden/>
    <w:unhideWhenUsed/>
    <w:qFormat/>
    <w:uiPriority w:val="99"/>
  </w:style>
  <w:style w:type="character" w:styleId="12">
    <w:name w:val="HTML Variable"/>
    <w:basedOn w:val="7"/>
    <w:semiHidden/>
    <w:unhideWhenUsed/>
    <w:uiPriority w:val="99"/>
  </w:style>
  <w:style w:type="character" w:styleId="13">
    <w:name w:val="Hyperlink"/>
    <w:basedOn w:val="7"/>
    <w:semiHidden/>
    <w:unhideWhenUsed/>
    <w:qFormat/>
    <w:uiPriority w:val="99"/>
    <w:rPr>
      <w:color w:val="0000FF"/>
      <w:u w:val="none"/>
    </w:rPr>
  </w:style>
  <w:style w:type="character" w:styleId="14">
    <w:name w:val="HTML Code"/>
    <w:basedOn w:val="7"/>
    <w:semiHidden/>
    <w:unhideWhenUsed/>
    <w:qFormat/>
    <w:uiPriority w:val="99"/>
    <w:rPr>
      <w:rFonts w:ascii="Courier New" w:hAnsi="Courier New"/>
      <w:sz w:val="20"/>
      <w:bdr w:val="single" w:color="D2D2D2" w:sz="6" w:space="0"/>
      <w:shd w:val="clear" w:fill="FFFFFF"/>
    </w:rPr>
  </w:style>
  <w:style w:type="character" w:styleId="15">
    <w:name w:val="HTML Cite"/>
    <w:basedOn w:val="7"/>
    <w:semiHidden/>
    <w:unhideWhenUsed/>
    <w:qFormat/>
    <w:uiPriority w:val="99"/>
  </w:style>
  <w:style w:type="character" w:styleId="16">
    <w:name w:val="HTML Keyboard"/>
    <w:basedOn w:val="7"/>
    <w:semiHidden/>
    <w:unhideWhenUsed/>
    <w:qFormat/>
    <w:uiPriority w:val="99"/>
    <w:rPr>
      <w:rFonts w:ascii="Courier New" w:hAnsi="Courier New"/>
      <w:sz w:val="20"/>
    </w:rPr>
  </w:style>
  <w:style w:type="character" w:styleId="17">
    <w:name w:val="HTML Sample"/>
    <w:basedOn w:val="7"/>
    <w:semiHidden/>
    <w:unhideWhenUsed/>
    <w:qFormat/>
    <w:uiPriority w:val="99"/>
    <w:rPr>
      <w:rFonts w:ascii="Courier New" w:hAnsi="Courier New"/>
    </w:rPr>
  </w:style>
  <w:style w:type="character" w:customStyle="1" w:styleId="18">
    <w:name w:val="页眉 Char"/>
    <w:basedOn w:val="7"/>
    <w:link w:val="3"/>
    <w:semiHidden/>
    <w:qFormat/>
    <w:uiPriority w:val="99"/>
    <w:rPr>
      <w:kern w:val="2"/>
      <w:sz w:val="18"/>
      <w:szCs w:val="18"/>
    </w:rPr>
  </w:style>
  <w:style w:type="character" w:customStyle="1" w:styleId="19">
    <w:name w:val="页脚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3</Pages>
  <Words>173</Words>
  <Characters>988</Characters>
  <Lines>8</Lines>
  <Paragraphs>2</Paragraphs>
  <TotalTime>9</TotalTime>
  <ScaleCrop>false</ScaleCrop>
  <LinksUpToDate>false</LinksUpToDate>
  <CharactersWithSpaces>1159</CharactersWithSpaces>
  <Application>WPS Office_11.3.0.8775_F1E327BC-269C-435d-A152-05C5408002CA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2020-01-06T10:32:00Z</dcterms:created>
  <dc:creator>China</dc:creator>
  <cp:lastModifiedBy>cc王雪</cp:lastModifiedBy>
  <dcterms:modified xsi:type="dcterms:W3CDTF">2021-01-29T05:49:15Z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2052-11.3.0.8775</vt:lpwstr>
  </property>
</Properties>
</file>