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审计局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ind w:firstLine="648"/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  <w:t>（一）主动公开。积极扩大主动公开的政府信息范围，细化公开内容，深化政府信息公开，持续提升公开水平。202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  <w:t>年，通过政府公开信息网共发布政府信息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  <w:t>条。其中，业务工作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  <w:t>条，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文稿解读1条，其他文件1条，工作部门机构配置及内设机构1条，部门单位2条，政府会议4条，部门及镇政府决算4条，三公经费预决算1条，预算执行审计报告1条，重大政策措施跟踪审计1条，专项审计结果1条，公开工作方案1条，部门会议4条，政务公开培训开展情况1条，机构职责1条，政务公开培训计划1条，工作计划及完成情况1条，其他2条。</w:t>
      </w: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  <w:t>（以下为部分主动公开信息截图）</w:t>
      </w:r>
    </w:p>
    <w:p>
      <w:pPr>
        <w:ind w:firstLine="648"/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图1为业务工作信息截图</w:t>
      </w:r>
    </w:p>
    <w:p>
      <w:pPr>
        <w:ind w:firstLine="648"/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71135" cy="3275330"/>
            <wp:effectExtent l="0" t="0" r="5715" b="1270"/>
            <wp:docPr id="1" name="图片 1" descr="b05bcd258434cab0892645df839c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5bcd258434cab0892645df839cb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图2为政府会议信息截图</w:t>
      </w:r>
    </w:p>
    <w:p>
      <w:pPr>
        <w:ind w:firstLine="648"/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71135" cy="3089910"/>
            <wp:effectExtent l="0" t="0" r="5715" b="15240"/>
            <wp:docPr id="2" name="图片 2" descr="ad02ed0958c5f18b3868e96a5ced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02ed0958c5f18b3868e96a5ced3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图3为审计信息截图</w:t>
      </w:r>
    </w:p>
    <w:p>
      <w:pPr>
        <w:ind w:firstLine="648"/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72405" cy="3110865"/>
            <wp:effectExtent l="0" t="0" r="4445" b="13335"/>
            <wp:docPr id="3" name="图片 3" descr="da989e969b146752fef8597be4c1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989e969b146752fef8597be4c14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</w:rPr>
        <w:t>（二）依申请公开。2020年我局收到依申请公开0件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aps w:val="0"/>
          <w:color w:val="0000FF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（三）政府信息管理。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在政府信息公开工作推进过程中，立足审计实际，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办公室主要负责信息公开工作的具体实施工作，业务科室将信息公开与日常业务工作有机结合起来，推动整体工作。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不断深化和丰富公开内容，主动向社会公开各类信息。</w:t>
      </w:r>
    </w:p>
    <w:p>
      <w:pPr>
        <w:ind w:firstLine="648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（四）政府信息公开平台建设。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我局切实规范完善平台建设，确保信息准确及时发布。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强化网站建设，确保各信息公开栏目公开到位，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认真做好平台的信息管理及维护工作，及时更新信息公开栏目并做好日常维护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。统筹做好政务新媒体建设，切实解决在实际运行中建设运维不规范、监督管理不到位等突出问题，充分发挥政务新媒体在推进政务公开、优化政务服务等方面的重要作用。</w:t>
      </w:r>
    </w:p>
    <w:p>
      <w:pPr>
        <w:ind w:firstLine="648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aps w:val="0"/>
          <w:spacing w:val="0"/>
          <w:sz w:val="32"/>
          <w:szCs w:val="32"/>
          <w:shd w:val="clear" w:color="auto" w:fill="FFFFFF"/>
          <w:lang w:val="en-US" w:eastAsia="zh-CN"/>
        </w:rPr>
        <w:t>监督保障。为保障信息公开质量，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适时组织政务公开业务培训。主要采取以会代训的形式进行，通过组织相关科室和政务信息公开相关的工作人员集中学习、交流讨论及召开政务公开工作会议等形式，全面学习贯彻《中华人民共和国政府信息公开条例》等规章制度，全面把握《条例》出台的背景、重要意义，以及公开政府信息的原则、内容和要求，从而切实提高公开政府信息的法律意识和责任意识，更好监督保障信息公开质量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业务科室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，将公开内容进行梳理，统一发布。</w:t>
      </w:r>
    </w:p>
    <w:p>
      <w:pPr>
        <w:spacing w:line="560" w:lineRule="exact"/>
        <w:ind w:firstLine="640" w:firstLineChars="200"/>
        <w:rPr>
          <w:rFonts w:hint="default" w:ascii="仿宋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（一）存在的问题。由于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办公室主要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负责信息公开工作的具体实施工作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业务科室政务公开主动性不强，政务公开业务能力不够，质量不高。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（二）改进措施。业务科室要将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信息公开与日常业务工作有机结合起来，推动整体工作。加强政务公开业务培训，组织各科室人员进行理论和实践培训，深入学习并准确理解掌握新修订的《中华人民共和国政府信息公开条例》，切实增强公开意识和能力，不断提高相关工作人员的政策把握能力、舆情研判能力、回应引导能力和实际操作能力。进一步强化相关负责人的公开意识，提高政务公开工作人员的业务能力和水平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（一）收取信息处理费情况。本年度未有收取信息处理费情况。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（二）人大代表建议和政协提案办理情况。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临淄区审计局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承办人大代表建议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件，承办政协提案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（三）年度工作要点落实情况。加强网站管理和建设。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强化网站建设，确保各信息公开栏目公开到位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加强政务新媒体建设。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统筹做好单位微信公众号政务新媒体建设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强化政策解读。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做好重大政策解读，按照“谁负责、谁解读”的原则，重大政策出台后由对应科室及时进行宣传解读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完善审查机制。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加强政府信息公开审查工作，建立健全制度，防止发生信息发布失信、侵犯个人隐私、影响社会稳定等问题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规范依申请公开。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严格落实政府信息公开申请接收、登记、办理、审核、答复、归档等工作制度，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pacing w:before="0" w:beforeAutospacing="0" w:after="0" w:afterAutospacing="0" w:line="600" w:lineRule="atLeast"/>
        <w:ind w:left="0" w:right="0"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临淄区审计局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atLeast"/>
        <w:ind w:left="0" w:right="0"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2022年1月17日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391F421E"/>
    <w:rsid w:val="3CA16DA8"/>
    <w:rsid w:val="44C177EF"/>
    <w:rsid w:val="465E2EE5"/>
    <w:rsid w:val="4DE93206"/>
    <w:rsid w:val="5AFA2F17"/>
    <w:rsid w:val="7D223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1</TotalTime>
  <ScaleCrop>false</ScaleCrop>
  <LinksUpToDate>false</LinksUpToDate>
  <CharactersWithSpaces>1459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晨光曦微</cp:lastModifiedBy>
  <dcterms:modified xsi:type="dcterms:W3CDTF">2022-01-25T09:14:01Z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DE4428CBB9F644A3AA137F6156CD7EBE</vt:lpwstr>
  </property>
</Properties>
</file>