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640" w:lineRule="exact"/>
        <w:jc w:val="center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临淄区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审计局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</w:t>
      </w:r>
      <w:r>
        <w:rPr>
          <w:rFonts w:ascii="方正小标宋简体" w:hAnsi="黑体" w:eastAsia="方正小标宋简体"/>
          <w:sz w:val="44"/>
          <w:szCs w:val="44"/>
        </w:rPr>
        <w:t>21</w:t>
      </w:r>
      <w:r>
        <w:rPr>
          <w:rFonts w:hint="eastAsia" w:ascii="方正小标宋简体" w:hAnsi="黑体" w:eastAsia="方正小标宋简体"/>
          <w:sz w:val="44"/>
          <w:szCs w:val="44"/>
        </w:rPr>
        <w:t>年政府信息公开工作年度报告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本报告按照《国务院办公厅政府信息与政务公开办公室关于印发&lt;中华人民共和国政府信息公开工作年度报告格式&gt;的通知》(国办公开办函〔20</w:t>
      </w:r>
      <w:r>
        <w:rPr>
          <w:rFonts w:ascii="仿宋" w:hAnsi="仿宋" w:eastAsia="仿宋"/>
          <w:color w:val="000000"/>
          <w:sz w:val="32"/>
          <w:szCs w:val="32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〕</w:t>
      </w:r>
      <w:r>
        <w:rPr>
          <w:rFonts w:ascii="仿宋" w:hAnsi="仿宋" w:eastAsia="仿宋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20</w:t>
      </w:r>
      <w:r>
        <w:rPr>
          <w:rFonts w:ascii="仿宋" w:hAnsi="仿宋" w:eastAsia="仿宋"/>
          <w:color w:val="000000"/>
          <w:sz w:val="32"/>
          <w:szCs w:val="32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年1月1日到12月31日止。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一、总体情况</w:t>
      </w:r>
    </w:p>
    <w:p>
      <w:pPr>
        <w:ind w:firstLine="648"/>
        <w:rPr>
          <w:rFonts w:hint="default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</w:rPr>
        <w:t>（一）主动公开。积极扩大主动公开的政府信息范围，细化公开内容，深化政府信息公开，持续提升公开水平。202</w:t>
      </w:r>
      <w:r>
        <w:rPr>
          <w:rFonts w:hint="eastAsia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</w:rPr>
        <w:t>年，通过政府公开信息网共发布政府信息</w:t>
      </w:r>
      <w:r>
        <w:rPr>
          <w:rFonts w:hint="eastAsia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  <w:lang w:val="en-US" w:eastAsia="zh-CN"/>
        </w:rPr>
        <w:t>32</w:t>
      </w:r>
      <w:r>
        <w:rPr>
          <w:rFonts w:hint="default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</w:rPr>
        <w:t>条。其中，业务工作</w:t>
      </w:r>
      <w:r>
        <w:rPr>
          <w:rFonts w:hint="eastAsia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</w:rPr>
        <w:t>条，</w:t>
      </w:r>
      <w:r>
        <w:rPr>
          <w:rFonts w:hint="eastAsia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  <w:lang w:val="en-US" w:eastAsia="zh-CN"/>
        </w:rPr>
        <w:t>文稿解读1条，其他文件1条，工作部门机构配置及内设机构1条，部门单位2条，政府会议4条，部门及镇政府决算4条，三公经费预决算1条，预算执行审计报告1条，重大政策措施跟踪审计1条，专项审计结果1条，公开工作方案1条，部门会议4条，政务公开培训开展情况1条，机构职责1条，政务公开培训计划1条，工作计划及完成情况1条，其他2条。</w:t>
      </w:r>
      <w:r>
        <w:rPr>
          <w:rFonts w:hint="default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</w:rPr>
        <w:t>（以下为部分主动公开信息截图）</w:t>
      </w:r>
    </w:p>
    <w:p>
      <w:pPr>
        <w:ind w:firstLine="648"/>
        <w:rPr>
          <w:rFonts w:hint="eastAsia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  <w:lang w:val="en-US" w:eastAsia="zh-CN"/>
        </w:rPr>
        <w:t>图1为业务工作信息截图</w:t>
      </w:r>
    </w:p>
    <w:p>
      <w:pPr>
        <w:ind w:firstLine="648"/>
        <w:rPr>
          <w:rFonts w:hint="default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  <w:lang w:val="en-US" w:eastAsia="zh-CN"/>
        </w:rPr>
        <w:drawing>
          <wp:inline distT="0" distB="0" distL="114300" distR="114300">
            <wp:extent cx="5271135" cy="3275330"/>
            <wp:effectExtent l="0" t="0" r="5715" b="1270"/>
            <wp:docPr id="1" name="图片 1" descr="b05bcd258434cab0892645df839cb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05bcd258434cab0892645df839cbd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8"/>
        <w:rPr>
          <w:rFonts w:hint="eastAsia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  <w:lang w:val="en-US" w:eastAsia="zh-CN"/>
        </w:rPr>
        <w:t>图2为政府会议信息截图</w:t>
      </w:r>
    </w:p>
    <w:p>
      <w:pPr>
        <w:ind w:firstLine="648"/>
        <w:rPr>
          <w:rFonts w:hint="default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  <w:lang w:val="en-US" w:eastAsia="zh-CN"/>
        </w:rPr>
        <w:drawing>
          <wp:inline distT="0" distB="0" distL="114300" distR="114300">
            <wp:extent cx="5271135" cy="3089910"/>
            <wp:effectExtent l="0" t="0" r="5715" b="15240"/>
            <wp:docPr id="2" name="图片 2" descr="ad02ed0958c5f18b3868e96a5ced3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d02ed0958c5f18b3868e96a5ced37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8"/>
        <w:rPr>
          <w:rFonts w:hint="eastAsia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  <w:lang w:val="en-US" w:eastAsia="zh-CN"/>
        </w:rPr>
        <w:t>图3为审计信息截图</w:t>
      </w:r>
    </w:p>
    <w:p>
      <w:pPr>
        <w:ind w:firstLine="648"/>
        <w:rPr>
          <w:rFonts w:hint="default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  <w:lang w:val="en-US" w:eastAsia="zh-CN"/>
        </w:rPr>
        <w:drawing>
          <wp:inline distT="0" distB="0" distL="114300" distR="114300">
            <wp:extent cx="5272405" cy="3110865"/>
            <wp:effectExtent l="0" t="0" r="4445" b="13335"/>
            <wp:docPr id="3" name="图片 3" descr="da989e969b146752fef8597be4c14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a989e969b146752fef8597be4c149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1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8"/>
        <w:rPr>
          <w:rFonts w:hint="eastAsia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</w:rPr>
        <w:t>（二）依申请公开。2020年我局收到依申请公开0件</w:t>
      </w:r>
      <w:r>
        <w:rPr>
          <w:rFonts w:hint="eastAsia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aps w:val="0"/>
          <w:color w:val="0000FF"/>
          <w:spacing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（三）政府信息管理。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在政府信息公开工作推进过程中，立足审计实际，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办公室主要负责信息公开工作的具体实施工作，业务科室将信息公开与日常业务工作有机结合起来，推动整体工作。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不断深化和丰富公开内容，主动向社会公开各类信息。</w:t>
      </w:r>
    </w:p>
    <w:p>
      <w:pPr>
        <w:ind w:firstLine="648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（四）政府信息公开平台建设。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我局切实规范完善平台建设，确保信息准确及时发布。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强化网站建设，确保各信息公开栏目公开到位，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认真做好平台的信息管理及维护工作，及时更新信息公开栏目并做好日常维护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。统筹做好政务新媒体建设，切实解决在实际运行中建设运维不规范、监督管理不到位等突出问题，充分发挥政务新媒体在推进政务公开、优化政务服务等方面的重要作用。</w:t>
      </w:r>
    </w:p>
    <w:p>
      <w:pPr>
        <w:ind w:firstLine="648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  <w:lang w:val="en-US" w:eastAsia="zh-CN"/>
        </w:rPr>
        <w:t>五</w:t>
      </w:r>
      <w:r>
        <w:rPr>
          <w:rFonts w:hint="eastAsia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aps w:val="0"/>
          <w:spacing w:val="0"/>
          <w:sz w:val="32"/>
          <w:szCs w:val="32"/>
          <w:shd w:val="clear" w:color="auto" w:fill="FFFFFF"/>
          <w:lang w:val="en-US" w:eastAsia="zh-CN"/>
        </w:rPr>
        <w:t>监督保障。为保障信息公开质量，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适时组织政务公开业务培训。主要采取以会代训的形式进行，通过组织相关科室和政务信息公开相关的工作人员集中学习、交流讨论及召开政务公开工作会议等形式，全面学习贯彻《中华人民共和国政府信息公开条例》等规章制度，全面把握《条例》出台的背景、重要意义，以及公开政府信息的原则、内容和要求，从而切实提高公开政府信息的法律意识和责任意识，更好监督保障信息公开质量。</w:t>
      </w:r>
    </w:p>
    <w:p>
      <w:pPr>
        <w:ind w:firstLine="648"/>
        <w:rPr>
          <w:rFonts w:ascii="黑体" w:hAnsi="黑体" w:eastAsia="黑体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p>
      <w:pPr>
        <w:spacing w:before="9"/>
        <w:jc w:val="left"/>
        <w:rPr>
          <w:rFonts w:ascii="宋体" w:hAnsi="宋体" w:eastAsia="宋体" w:cs="宋体"/>
          <w:kern w:val="0"/>
          <w:szCs w:val="21"/>
        </w:rPr>
      </w:pPr>
    </w:p>
    <w:tbl>
      <w:tblPr>
        <w:tblStyle w:val="11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（一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spacing w:before="135"/>
              <w:ind w:right="2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spacing w:before="135"/>
              <w:ind w:left="21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spacing w:before="135"/>
              <w:ind w:left="275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spacing w:before="130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spacing w:before="147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spacing w:before="138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（五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spacing w:before="138"/>
              <w:ind w:right="1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spacing w:before="142"/>
              <w:ind w:right="16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spacing w:before="140"/>
              <w:ind w:left="98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（六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spacing w:before="142"/>
              <w:ind w:right="8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spacing w:before="142"/>
              <w:ind w:right="13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spacing w:before="139"/>
              <w:ind w:left="102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spacing w:before="135"/>
              <w:ind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45"/>
              <w:ind w:left="144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本年收费金额  （单位 ：万元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6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其他</w:t>
            </w:r>
          </w:p>
        </w:tc>
        <w:tc>
          <w:tcPr>
            <w:tcW w:w="55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6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25" w:lineRule="atLeast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业务科室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，将公开内容进行梳理，统一发布。</w:t>
      </w:r>
    </w:p>
    <w:p>
      <w:pPr>
        <w:spacing w:line="560" w:lineRule="exact"/>
        <w:ind w:firstLine="640" w:firstLineChars="200"/>
        <w:rPr>
          <w:rFonts w:hint="default" w:ascii="仿宋" w:hAnsi="仿宋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（一）存在的问题。由于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办公室主要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负责信息公开工作的具体实施工作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eastAsia="zh-CN"/>
        </w:rPr>
        <w:t>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业务科室政务公开主动性不强，政务公开业务能力不够，质量不高。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25" w:lineRule="atLeast"/>
        <w:ind w:left="0" w:right="0" w:firstLine="645"/>
        <w:jc w:val="both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（二）改进措施。业务科室要将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信息公开与日常业务工作有机结合起来，推动整体工作。加强政务公开业务培训，组织各科室人员进行理论和实践培训，深入学习并准确理解掌握新修订的《中华人民共和国政府信息公开条例》，切实增强公开意识和能力，不断提高相关工作人员的政策把握能力、舆情研判能力、回应引导能力和实际操作能力。进一步强化相关负责人的公开意识，提高政务公开工作人员的业务能力和水平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（一）收取信息处理费情况。本年度未有收取信息处理费情况。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（二）人大代表建议和政协提案办理情况。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/>
        </w:rPr>
        <w:t>2021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临淄区审计局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承办人大代表建议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件，承办政协提案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件。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（三）年度工作要点落实情况。加强网站管理和建设。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强化网站建设，确保各信息公开栏目公开到位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加强政务新媒体建设。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统筹做好单位微信公众号政务新媒体建设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；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强化政策解读。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做好重大政策解读，按照“谁负责、谁解读”的原则，重大政策出台后由对应科室及时进行宣传解读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完善审查机制。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加强政府信息公开审查工作，建立健全制度，防止发生信息发布失信、侵犯个人隐私、影响社会稳定等问题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规范依申请公开。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严格落实政府信息公开申请接收、登记、办理、审核、答复、归档等工作制度，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600" w:lineRule="atLeast"/>
        <w:ind w:left="0" w:right="0" w:firstLine="64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600" w:lineRule="atLeast"/>
        <w:ind w:left="0" w:right="0" w:firstLine="64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600" w:lineRule="atLeast"/>
        <w:ind w:left="0" w:right="0" w:firstLine="64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autoSpaceDE w:val="0"/>
        <w:autoSpaceDN/>
        <w:spacing w:before="0" w:beforeAutospacing="0" w:after="0" w:afterAutospacing="0" w:line="600" w:lineRule="atLeast"/>
        <w:ind w:left="0" w:right="0" w:firstLine="64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临淄区审计局 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600" w:lineRule="atLeast"/>
        <w:ind w:left="0" w:right="0" w:firstLine="64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2022年1月17日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391F421E"/>
    <w:rsid w:val="3CA16DA8"/>
    <w:rsid w:val="44C177EF"/>
    <w:rsid w:val="465E2EE5"/>
    <w:rsid w:val="4DE93206"/>
    <w:rsid w:val="5AFA2F17"/>
    <w:rsid w:val="7D2232B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kern w:val="2"/>
      <w:sz w:val="18"/>
      <w:szCs w:val="18"/>
    </w:rPr>
  </w:style>
  <w:style w:type="paragraph" w:customStyle="1" w:styleId="10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1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218</Words>
  <Characters>1243</Characters>
  <Lines>10</Lines>
  <Paragraphs>2</Paragraphs>
  <TotalTime>1</TotalTime>
  <ScaleCrop>false</ScaleCrop>
  <LinksUpToDate>false</LinksUpToDate>
  <CharactersWithSpaces>1459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晨光曦微</cp:lastModifiedBy>
  <dcterms:modified xsi:type="dcterms:W3CDTF">2022-01-25T09:14:01Z</dcterms:modified>
  <cp:revision>1868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DE4428CBB9F644A3AA137F6156CD7EBE</vt:lpwstr>
  </property>
</Properties>
</file>