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D3276">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z w:val="44"/>
          <w:szCs w:val="44"/>
          <w:shd w:val="clear" w:color="auto" w:fill="FFFFFF"/>
        </w:rPr>
      </w:pPr>
    </w:p>
    <w:p w14:paraId="720DD730">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pacing w:val="-17"/>
          <w:sz w:val="44"/>
          <w:szCs w:val="44"/>
          <w:shd w:val="clear" w:color="auto" w:fill="FFFFFF"/>
        </w:rPr>
      </w:pPr>
      <w:r>
        <w:rPr>
          <w:rFonts w:ascii="方正小标宋简体" w:hAnsi="方正小标宋简体" w:eastAsia="方正小标宋简体" w:cs="方正小标宋简体"/>
          <w:bCs/>
          <w:color w:val="333333"/>
          <w:spacing w:val="-17"/>
          <w:sz w:val="44"/>
          <w:szCs w:val="44"/>
          <w:shd w:val="clear" w:color="auto" w:fill="FFFFFF"/>
        </w:rPr>
        <w:t>临淄区信访</w:t>
      </w:r>
      <w:r>
        <w:rPr>
          <w:rFonts w:hint="eastAsia" w:ascii="方正小标宋简体" w:hAnsi="方正小标宋简体" w:eastAsia="方正小标宋简体" w:cs="方正小标宋简体"/>
          <w:bCs/>
          <w:color w:val="333333"/>
          <w:spacing w:val="-17"/>
          <w:sz w:val="44"/>
          <w:szCs w:val="44"/>
          <w:shd w:val="clear" w:color="auto" w:fill="FFFFFF"/>
        </w:rPr>
        <w:t>局202</w:t>
      </w: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p>
    <w:p w14:paraId="1E760D4E">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年度报告</w:t>
      </w:r>
    </w:p>
    <w:p w14:paraId="3094D59A">
      <w:pPr>
        <w:pStyle w:val="4"/>
        <w:widowControl/>
        <w:shd w:val="clear" w:color="auto" w:fill="FFFFFF"/>
        <w:spacing w:before="0" w:beforeAutospacing="0" w:after="0" w:afterAutospacing="0"/>
        <w:ind w:firstLine="420"/>
        <w:jc w:val="both"/>
        <w:rPr>
          <w:rFonts w:ascii="宋体" w:hAnsi="宋体" w:cs="宋体"/>
          <w:color w:val="333333"/>
          <w:szCs w:val="24"/>
        </w:rPr>
      </w:pPr>
    </w:p>
    <w:p w14:paraId="294E996E">
      <w:pPr>
        <w:pStyle w:val="4"/>
        <w:widowControl/>
        <w:shd w:val="clear" w:color="auto" w:fill="FFFFFF"/>
        <w:spacing w:before="0" w:beforeAutospacing="0" w:after="0" w:afterAutospacing="0"/>
        <w:ind w:firstLine="420"/>
        <w:jc w:val="both"/>
        <w:rPr>
          <w:rFonts w:ascii="宋体" w:hAnsi="宋体" w:cs="宋体"/>
          <w:color w:val="333333"/>
          <w:szCs w:val="24"/>
        </w:rPr>
      </w:pPr>
    </w:p>
    <w:p w14:paraId="078F42F5">
      <w:pPr>
        <w:pStyle w:val="4"/>
        <w:widowControl/>
        <w:shd w:val="clear" w:color="auto" w:fill="FFFFFF"/>
        <w:spacing w:before="0" w:beforeAutospacing="0" w:after="0" w:afterAutospacing="0"/>
        <w:ind w:firstLine="640" w:firstLineChars="200"/>
        <w:jc w:val="both"/>
        <w:rPr>
          <w:rFonts w:hint="eastAsia" w:ascii="微软雅黑" w:hAnsi="微软雅黑" w:eastAsia="微软雅黑" w:cs="仿宋_GB2312"/>
          <w:b/>
          <w:kern w:val="2"/>
          <w:sz w:val="32"/>
          <w:szCs w:val="32"/>
          <w:lang w:val="en-US" w:eastAsia="zh-CN" w:bidi="ar-SA"/>
        </w:rPr>
      </w:pPr>
      <w:r>
        <w:rPr>
          <w:rFonts w:hint="eastAsia" w:ascii="微软雅黑" w:hAnsi="微软雅黑" w:eastAsia="微软雅黑" w:cs="仿宋_GB2312"/>
          <w:b/>
          <w:kern w:val="2"/>
          <w:sz w:val="32"/>
          <w:szCs w:val="32"/>
          <w:lang w:val="en-US" w:eastAsia="zh-CN" w:bidi="ar-SA"/>
        </w:rPr>
        <w:t>本年度报告中所列数据的统计期限自2025年1月1日起，至2025年12月31日止。如对报告内容有疑问，请与临淄区信访局联系（地址：临淄区临淄大道728号；邮编：255400；电话：0533-7220362；电子邮箱：lzqxfjbgs@zbsd.cn）。</w:t>
      </w:r>
    </w:p>
    <w:p w14:paraId="4480B6E5">
      <w:pPr>
        <w:spacing w:line="560" w:lineRule="exact"/>
        <w:ind w:firstLine="640" w:firstLineChars="200"/>
        <w:rPr>
          <w:rFonts w:hint="eastAsia" w:ascii="微软雅黑" w:hAnsi="微软雅黑" w:eastAsia="微软雅黑" w:cs="仿宋_GB2312"/>
          <w:b/>
          <w:sz w:val="32"/>
          <w:szCs w:val="32"/>
        </w:rPr>
      </w:pPr>
      <w:r>
        <w:rPr>
          <w:rFonts w:hint="eastAsia" w:ascii="微软雅黑" w:hAnsi="微软雅黑" w:eastAsia="微软雅黑" w:cs="仿宋_GB2312"/>
          <w:b/>
          <w:sz w:val="32"/>
          <w:szCs w:val="32"/>
        </w:rPr>
        <w:t>一、总体情况</w:t>
      </w:r>
    </w:p>
    <w:p w14:paraId="445524E1">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2025年临淄区信访局深入贯彻《中华人民共和国政府信息公开条例》及省、市政务公开工作部署，以习近平总书记关于加强和改进人民信访工作的重要思想为指导，紧扣信访工作法治化建设主线，统筹推进主动公开、依申请公开、平台建设和监督保障等重点工作，以高质量信息公开助力信访工作提质增效。</w:t>
      </w:r>
    </w:p>
    <w:p w14:paraId="70725111">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(一)主动公开方面。2025年，临淄区信访局通过政府门户网站政府信息公开平台主动公开政府信息22条，其中，业务工作1条，机构职能3条，财政信息3条，部门单位3条，其他信息12条。</w:t>
      </w:r>
    </w:p>
    <w:p w14:paraId="7C5AB4B3">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(二)依申请公开工作方面。2025年，我局未收到公民、法人和其他组织的政府信息公开申请。本年度，我局涉及政府信息公开工作的行政复议案件共 2件</w:t>
      </w:r>
      <w:bookmarkStart w:id="0" w:name="_GoBack"/>
      <w:bookmarkEnd w:id="0"/>
      <w:r>
        <w:rPr>
          <w:rFonts w:hint="eastAsia" w:ascii="微软雅黑" w:hAnsi="微软雅黑" w:eastAsia="微软雅黑" w:cs="仿宋_GB2312"/>
          <w:b w:val="0"/>
          <w:bCs/>
          <w:sz w:val="32"/>
          <w:szCs w:val="32"/>
          <w:lang w:eastAsia="zh-CN"/>
        </w:rPr>
        <w:t>，</w:t>
      </w:r>
      <w:r>
        <w:rPr>
          <w:rFonts w:hint="eastAsia" w:ascii="微软雅黑" w:hAnsi="微软雅黑" w:eastAsia="微软雅黑" w:cs="仿宋_GB2312"/>
          <w:b w:val="0"/>
          <w:bCs/>
          <w:sz w:val="32"/>
          <w:szCs w:val="32"/>
        </w:rPr>
        <w:t>行政诉讼案件共 2件且全部为复议后起诉案件。在行政复议及后续行政诉讼过程中，经依法审查后，均维持结果。</w:t>
      </w:r>
    </w:p>
    <w:p w14:paraId="07156870">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三)政府信息管理方面。结合信访工作职能梳理公开事项，明确机构职能、政策文件、财政信息等公开内容，根据新形势、新要求，编制临淄区信访局主动公开基本目录，严格执行政府信息公开保密审查制度，对拟公开信息进行保密审查，确保公开信息安全准确。</w:t>
      </w:r>
    </w:p>
    <w:p w14:paraId="4FFC1DD1">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(四)平台建设方面。政府信息公开平台的栏目内容更新及日常维护管理由专人负责，定期发布信访工作动态，更新机构职能和部门领导分工，确保信息更新及时、内容准确。</w:t>
      </w:r>
    </w:p>
    <w:p w14:paraId="7DAFF813">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(五)监督保障方面。持续做好政府信息公开平台内容安全监测和问题整改工作，安排专人参加区级业务培训，切实提升工作人员业务能力，确保各项工作落地见效。</w:t>
      </w:r>
    </w:p>
    <w:p w14:paraId="52F17F2E">
      <w:pPr>
        <w:spacing w:line="560" w:lineRule="exact"/>
        <w:ind w:firstLine="640" w:firstLineChars="200"/>
        <w:rPr>
          <w:rFonts w:ascii="微软雅黑" w:hAnsi="微软雅黑" w:eastAsia="微软雅黑" w:cs="仿宋_GB2312"/>
          <w:b/>
          <w:sz w:val="32"/>
          <w:szCs w:val="32"/>
        </w:rPr>
      </w:pPr>
      <w:r>
        <w:rPr>
          <w:rFonts w:hint="eastAsia" w:ascii="微软雅黑" w:hAnsi="微软雅黑" w:eastAsia="微软雅黑" w:cs="仿宋_GB2312"/>
          <w:b/>
          <w:sz w:val="32"/>
          <w:szCs w:val="32"/>
        </w:rPr>
        <w:t>二、主动公开政府信息情况</w:t>
      </w:r>
    </w:p>
    <w:tbl>
      <w:tblPr>
        <w:tblStyle w:val="13"/>
        <w:tblW w:w="8124" w:type="dxa"/>
        <w:tblInd w:w="106" w:type="dxa"/>
        <w:tblLayout w:type="fixed"/>
        <w:tblCellMar>
          <w:top w:w="0" w:type="dxa"/>
          <w:left w:w="0" w:type="dxa"/>
          <w:bottom w:w="0" w:type="dxa"/>
          <w:right w:w="0" w:type="dxa"/>
        </w:tblCellMar>
      </w:tblPr>
      <w:tblGrid>
        <w:gridCol w:w="3284"/>
        <w:gridCol w:w="1686"/>
        <w:gridCol w:w="1803"/>
        <w:gridCol w:w="1351"/>
      </w:tblGrid>
      <w:tr w14:paraId="3C5D6618">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14:paraId="34048678">
            <w:pPr>
              <w:tabs>
                <w:tab w:val="left" w:pos="1048"/>
              </w:tabs>
              <w:spacing w:before="142"/>
              <w:ind w:left="-1" w:right="1"/>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（一</w:t>
            </w:r>
            <w:r>
              <w:rPr>
                <w:rFonts w:hint="eastAsia" w:ascii="Times New Roman" w:hAnsi="Times New Roman"/>
                <w:kern w:val="0"/>
                <w:sz w:val="22"/>
                <w:lang w:eastAsia="en-US"/>
              </w:rPr>
              <w:t>）</w:t>
            </w:r>
            <w:r>
              <w:rPr>
                <w:rFonts w:ascii="Times New Roman" w:hAnsi="Times New Roman"/>
                <w:kern w:val="0"/>
                <w:sz w:val="22"/>
                <w:lang w:eastAsia="en-US"/>
              </w:rPr>
              <w:t xml:space="preserve"> 项</w:t>
            </w:r>
          </w:p>
        </w:tc>
      </w:tr>
      <w:tr w14:paraId="607837DD">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14:paraId="2E90A62E">
            <w:pPr>
              <w:spacing w:before="135"/>
              <w:ind w:right="27"/>
              <w:jc w:val="center"/>
              <w:rPr>
                <w:rFonts w:ascii="Times New Roman" w:hAnsi="Times New Roman"/>
                <w:kern w:val="0"/>
                <w:sz w:val="22"/>
                <w:lang w:eastAsia="en-US"/>
              </w:rPr>
            </w:pPr>
            <w:r>
              <w:rPr>
                <w:rFonts w:ascii="Times New Roman" w:hAnsi="Times New Roman"/>
                <w:kern w:val="0"/>
                <w:sz w:val="22"/>
                <w:lang w:eastAsia="en-US"/>
              </w:rPr>
              <w:t>信息内容</w:t>
            </w:r>
          </w:p>
        </w:tc>
        <w:tc>
          <w:tcPr>
            <w:tcW w:w="1686" w:type="dxa"/>
            <w:tcBorders>
              <w:top w:val="single" w:color="64647C" w:sz="4" w:space="0"/>
              <w:left w:val="single" w:color="7C7C83" w:sz="4" w:space="0"/>
              <w:bottom w:val="single" w:color="707790" w:sz="4" w:space="0"/>
              <w:right w:val="single" w:color="777780" w:sz="4" w:space="0"/>
            </w:tcBorders>
          </w:tcPr>
          <w:p w14:paraId="18F97A58">
            <w:pPr>
              <w:spacing w:before="135"/>
              <w:ind w:left="216"/>
              <w:jc w:val="left"/>
              <w:rPr>
                <w:rFonts w:ascii="Times New Roman" w:hAnsi="Times New Roman"/>
                <w:kern w:val="0"/>
                <w:sz w:val="22"/>
                <w:lang w:eastAsia="en-US"/>
              </w:rPr>
            </w:pPr>
            <w:r>
              <w:rPr>
                <w:rFonts w:ascii="Times New Roman" w:hAnsi="Times New Roman"/>
                <w:kern w:val="0"/>
                <w:sz w:val="22"/>
                <w:lang w:eastAsia="en-US"/>
              </w:rPr>
              <w:t>本年制发件数</w:t>
            </w:r>
          </w:p>
        </w:tc>
        <w:tc>
          <w:tcPr>
            <w:tcW w:w="1803" w:type="dxa"/>
            <w:tcBorders>
              <w:top w:val="single" w:color="64647C" w:sz="4" w:space="0"/>
              <w:left w:val="single" w:color="777780" w:sz="4" w:space="0"/>
              <w:bottom w:val="single" w:color="835B67" w:sz="4" w:space="0"/>
              <w:right w:val="single" w:color="606064" w:sz="2" w:space="0"/>
            </w:tcBorders>
          </w:tcPr>
          <w:p w14:paraId="5A3517E6">
            <w:pPr>
              <w:spacing w:before="135"/>
              <w:ind w:left="275"/>
              <w:jc w:val="left"/>
              <w:rPr>
                <w:rFonts w:ascii="Times New Roman" w:hAnsi="Times New Roman"/>
                <w:kern w:val="0"/>
                <w:sz w:val="22"/>
                <w:lang w:eastAsia="en-US"/>
              </w:rPr>
            </w:pPr>
            <w:r>
              <w:rPr>
                <w:rFonts w:ascii="Times New Roman" w:hAnsi="Times New Roman"/>
                <w:kern w:val="0"/>
                <w:sz w:val="22"/>
                <w:lang w:eastAsia="en-US"/>
              </w:rPr>
              <w:t>本年废止件数</w:t>
            </w:r>
          </w:p>
        </w:tc>
        <w:tc>
          <w:tcPr>
            <w:tcW w:w="1351" w:type="dxa"/>
            <w:tcBorders>
              <w:top w:val="single" w:color="64647C" w:sz="4" w:space="0"/>
              <w:left w:val="single" w:color="606064" w:sz="2" w:space="0"/>
              <w:bottom w:val="single" w:color="835B67" w:sz="4" w:space="0"/>
              <w:right w:val="single" w:color="3B3B44" w:sz="8" w:space="0"/>
            </w:tcBorders>
          </w:tcPr>
          <w:p w14:paraId="573E6A73">
            <w:pPr>
              <w:spacing w:before="130"/>
              <w:jc w:val="center"/>
              <w:rPr>
                <w:rFonts w:ascii="Times New Roman" w:hAnsi="Times New Roman"/>
                <w:kern w:val="0"/>
                <w:sz w:val="22"/>
                <w:lang w:eastAsia="en-US"/>
              </w:rPr>
            </w:pPr>
            <w:r>
              <w:rPr>
                <w:rFonts w:ascii="Times New Roman" w:hAnsi="Times New Roman"/>
                <w:kern w:val="0"/>
                <w:sz w:val="22"/>
                <w:lang w:eastAsia="en-US"/>
              </w:rPr>
              <w:t>现行有效件数</w:t>
            </w:r>
          </w:p>
        </w:tc>
      </w:tr>
      <w:tr w14:paraId="62F0CDED">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14:paraId="2D45792A">
            <w:pPr>
              <w:spacing w:before="147"/>
              <w:ind w:left="93"/>
              <w:jc w:val="center"/>
              <w:rPr>
                <w:rFonts w:ascii="Times New Roman" w:hAnsi="Times New Roman"/>
                <w:kern w:val="0"/>
                <w:sz w:val="22"/>
                <w:lang w:eastAsia="en-US"/>
              </w:rPr>
            </w:pPr>
            <w:r>
              <w:rPr>
                <w:rFonts w:ascii="Times New Roman" w:hAnsi="Times New Roman"/>
                <w:kern w:val="0"/>
                <w:sz w:val="22"/>
                <w:lang w:eastAsia="en-US"/>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14:paraId="682BD950">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803" w:type="dxa"/>
            <w:tcBorders>
              <w:top w:val="single" w:color="835B67" w:sz="4" w:space="0"/>
              <w:left w:val="single" w:color="939397" w:sz="4" w:space="0"/>
              <w:bottom w:val="single" w:color="546080" w:sz="2" w:space="0"/>
              <w:right w:val="single" w:color="97939C" w:sz="4" w:space="0"/>
            </w:tcBorders>
            <w:vAlign w:val="center"/>
          </w:tcPr>
          <w:p w14:paraId="04DEAFA2">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351" w:type="dxa"/>
            <w:tcBorders>
              <w:top w:val="single" w:color="835B67" w:sz="4" w:space="0"/>
              <w:left w:val="single" w:color="97939C" w:sz="4" w:space="0"/>
              <w:bottom w:val="single" w:color="74778C" w:sz="4" w:space="0"/>
              <w:right w:val="single" w:color="3B3B3F" w:sz="8" w:space="0"/>
            </w:tcBorders>
            <w:vAlign w:val="center"/>
          </w:tcPr>
          <w:p w14:paraId="53ABAC1A">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29BC1930">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14:paraId="553FD02C">
            <w:pPr>
              <w:spacing w:before="138"/>
              <w:ind w:left="93"/>
              <w:jc w:val="center"/>
              <w:rPr>
                <w:rFonts w:ascii="Times New Roman" w:hAnsi="Times New Roman"/>
                <w:kern w:val="0"/>
                <w:sz w:val="22"/>
                <w:lang w:eastAsia="en-US"/>
              </w:rPr>
            </w:pPr>
            <w:r>
              <w:rPr>
                <w:rFonts w:ascii="Times New Roman" w:hAnsi="Times New Roman"/>
                <w:kern w:val="0"/>
                <w:sz w:val="22"/>
                <w:lang w:eastAsia="en-US"/>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14:paraId="45E67645">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803" w:type="dxa"/>
            <w:tcBorders>
              <w:top w:val="single" w:color="546080" w:sz="2" w:space="0"/>
              <w:left w:val="single" w:color="939397" w:sz="4" w:space="0"/>
              <w:bottom w:val="single" w:color="5B6080" w:sz="4" w:space="0"/>
              <w:right w:val="single" w:color="97939C" w:sz="4" w:space="0"/>
            </w:tcBorders>
            <w:vAlign w:val="center"/>
          </w:tcPr>
          <w:p w14:paraId="5B6A2E9C">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351" w:type="dxa"/>
            <w:tcBorders>
              <w:top w:val="single" w:color="74778C" w:sz="4" w:space="0"/>
              <w:left w:val="single" w:color="97939C" w:sz="4" w:space="0"/>
              <w:bottom w:val="single" w:color="5B6080" w:sz="4" w:space="0"/>
              <w:right w:val="single" w:color="3B3B3F" w:sz="8" w:space="0"/>
            </w:tcBorders>
            <w:vAlign w:val="center"/>
          </w:tcPr>
          <w:p w14:paraId="7865BE9A">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466E5F09">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14:paraId="6A2EE599">
            <w:pPr>
              <w:tabs>
                <w:tab w:val="left" w:pos="1049"/>
              </w:tabs>
              <w:spacing w:before="140"/>
              <w:ind w:left="5"/>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（五</w:t>
            </w:r>
            <w:r>
              <w:rPr>
                <w:rFonts w:hint="eastAsia" w:ascii="Times New Roman" w:hAnsi="Times New Roman"/>
                <w:kern w:val="0"/>
                <w:sz w:val="22"/>
                <w:lang w:eastAsia="en-US"/>
              </w:rPr>
              <w:t>）</w:t>
            </w:r>
            <w:r>
              <w:rPr>
                <w:rFonts w:ascii="Times New Roman" w:hAnsi="Times New Roman"/>
                <w:kern w:val="0"/>
                <w:sz w:val="22"/>
                <w:lang w:eastAsia="en-US"/>
              </w:rPr>
              <w:t xml:space="preserve"> 项</w:t>
            </w:r>
          </w:p>
        </w:tc>
      </w:tr>
      <w:tr w14:paraId="4F204F20">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14:paraId="7665F86E">
            <w:pPr>
              <w:spacing w:before="138"/>
              <w:ind w:right="17"/>
              <w:jc w:val="center"/>
              <w:rPr>
                <w:rFonts w:ascii="Times New Roman" w:hAnsi="Times New Roman"/>
                <w:kern w:val="0"/>
                <w:sz w:val="22"/>
                <w:lang w:eastAsia="en-US"/>
              </w:rPr>
            </w:pPr>
            <w:r>
              <w:rPr>
                <w:rFonts w:ascii="Times New Roman" w:hAnsi="Times New Roman"/>
                <w:kern w:val="0"/>
                <w:sz w:val="22"/>
                <w:lang w:eastAsia="en-US"/>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14:paraId="0B3481F8">
            <w:pPr>
              <w:spacing w:before="142"/>
              <w:ind w:right="16"/>
              <w:jc w:val="center"/>
              <w:rPr>
                <w:rFonts w:ascii="Times New Roman" w:hAnsi="Times New Roman"/>
                <w:kern w:val="0"/>
                <w:sz w:val="22"/>
                <w:lang w:eastAsia="en-US"/>
              </w:rPr>
            </w:pPr>
            <w:r>
              <w:rPr>
                <w:rFonts w:ascii="Times New Roman" w:hAnsi="Times New Roman"/>
                <w:kern w:val="0"/>
                <w:sz w:val="22"/>
                <w:lang w:eastAsia="en-US"/>
              </w:rPr>
              <w:t>本年处理决定数量</w:t>
            </w:r>
          </w:p>
        </w:tc>
      </w:tr>
      <w:tr w14:paraId="2629BF03">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14:paraId="17699D0B">
            <w:pPr>
              <w:spacing w:before="140"/>
              <w:ind w:left="98"/>
              <w:jc w:val="center"/>
              <w:rPr>
                <w:rFonts w:ascii="Times New Roman" w:hAnsi="Times New Roman"/>
                <w:kern w:val="0"/>
                <w:sz w:val="22"/>
                <w:lang w:eastAsia="en-US"/>
              </w:rPr>
            </w:pPr>
            <w:r>
              <w:rPr>
                <w:rFonts w:ascii="Times New Roman" w:hAnsi="Times New Roman"/>
                <w:kern w:val="0"/>
                <w:sz w:val="22"/>
                <w:lang w:eastAsia="en-US"/>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14:paraId="792A13CD">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49CFD1C9">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14:paraId="06ADEE08">
            <w:pPr>
              <w:tabs>
                <w:tab w:val="left" w:pos="1059"/>
              </w:tabs>
              <w:spacing w:before="142"/>
              <w:ind w:left="15"/>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（六</w:t>
            </w:r>
            <w:r>
              <w:rPr>
                <w:rFonts w:hint="eastAsia" w:ascii="Times New Roman" w:hAnsi="Times New Roman"/>
                <w:kern w:val="0"/>
                <w:sz w:val="22"/>
                <w:lang w:eastAsia="en-US"/>
              </w:rPr>
              <w:t>）</w:t>
            </w:r>
            <w:r>
              <w:rPr>
                <w:rFonts w:ascii="Times New Roman" w:hAnsi="Times New Roman"/>
                <w:kern w:val="0"/>
                <w:sz w:val="22"/>
                <w:lang w:eastAsia="en-US"/>
              </w:rPr>
              <w:t xml:space="preserve"> 项</w:t>
            </w:r>
          </w:p>
        </w:tc>
      </w:tr>
      <w:tr w14:paraId="5822B1FD">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14:paraId="2493C3DE">
            <w:pPr>
              <w:spacing w:before="142"/>
              <w:ind w:right="8"/>
              <w:jc w:val="center"/>
              <w:rPr>
                <w:rFonts w:ascii="Times New Roman" w:hAnsi="Times New Roman"/>
                <w:kern w:val="0"/>
                <w:sz w:val="22"/>
                <w:lang w:eastAsia="en-US"/>
              </w:rPr>
            </w:pPr>
            <w:r>
              <w:rPr>
                <w:rFonts w:ascii="Times New Roman" w:hAnsi="Times New Roman"/>
                <w:kern w:val="0"/>
                <w:sz w:val="22"/>
                <w:lang w:eastAsia="en-US"/>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14:paraId="10605B3B">
            <w:pPr>
              <w:spacing w:before="142"/>
              <w:ind w:right="13"/>
              <w:jc w:val="center"/>
              <w:rPr>
                <w:rFonts w:ascii="Times New Roman" w:hAnsi="Times New Roman"/>
                <w:kern w:val="0"/>
                <w:sz w:val="22"/>
                <w:lang w:eastAsia="en-US"/>
              </w:rPr>
            </w:pPr>
            <w:r>
              <w:rPr>
                <w:rFonts w:ascii="Times New Roman" w:hAnsi="Times New Roman"/>
                <w:kern w:val="0"/>
                <w:sz w:val="22"/>
                <w:lang w:eastAsia="en-US"/>
              </w:rPr>
              <w:t>本年处理决定数量</w:t>
            </w:r>
          </w:p>
        </w:tc>
      </w:tr>
      <w:tr w14:paraId="4D4352C1">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14:paraId="3AC34CC7">
            <w:pPr>
              <w:spacing w:before="139"/>
              <w:ind w:left="102"/>
              <w:jc w:val="center"/>
              <w:rPr>
                <w:rFonts w:ascii="Times New Roman" w:hAnsi="Times New Roman"/>
                <w:kern w:val="0"/>
                <w:sz w:val="22"/>
                <w:lang w:eastAsia="en-US"/>
              </w:rPr>
            </w:pPr>
            <w:r>
              <w:rPr>
                <w:rFonts w:ascii="Times New Roman" w:hAnsi="Times New Roman"/>
                <w:kern w:val="0"/>
                <w:sz w:val="22"/>
                <w:lang w:eastAsia="en-US"/>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14:paraId="3FD4CD84">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07F9BF83">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14:paraId="03076575">
            <w:pPr>
              <w:spacing w:before="138"/>
              <w:ind w:left="107"/>
              <w:jc w:val="center"/>
              <w:rPr>
                <w:rFonts w:ascii="Times New Roman" w:hAnsi="Times New Roman"/>
                <w:kern w:val="0"/>
                <w:sz w:val="22"/>
                <w:lang w:eastAsia="en-US"/>
              </w:rPr>
            </w:pPr>
            <w:r>
              <w:rPr>
                <w:rFonts w:ascii="Times New Roman" w:hAnsi="Times New Roman"/>
                <w:kern w:val="0"/>
                <w:sz w:val="22"/>
                <w:lang w:eastAsia="en-US"/>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14:paraId="013E688E">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5542ABC8">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14:paraId="3C8B84AF">
            <w:pPr>
              <w:tabs>
                <w:tab w:val="left" w:pos="1068"/>
              </w:tabs>
              <w:spacing w:before="142"/>
              <w:ind w:left="25"/>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（八） 项</w:t>
            </w:r>
          </w:p>
        </w:tc>
      </w:tr>
      <w:tr w14:paraId="08A915DA">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14:paraId="74F77316">
            <w:pPr>
              <w:spacing w:before="135"/>
              <w:ind w:right="1"/>
              <w:jc w:val="center"/>
              <w:rPr>
                <w:rFonts w:ascii="Times New Roman" w:hAnsi="Times New Roman"/>
                <w:kern w:val="0"/>
                <w:sz w:val="22"/>
                <w:lang w:eastAsia="en-US"/>
              </w:rPr>
            </w:pPr>
            <w:r>
              <w:rPr>
                <w:rFonts w:ascii="Times New Roman" w:hAnsi="Times New Roman"/>
                <w:kern w:val="0"/>
                <w:sz w:val="22"/>
                <w:lang w:eastAsia="en-US"/>
              </w:rPr>
              <w:t>信息内容</w:t>
            </w:r>
          </w:p>
        </w:tc>
        <w:tc>
          <w:tcPr>
            <w:tcW w:w="4840" w:type="dxa"/>
            <w:gridSpan w:val="3"/>
            <w:tcBorders>
              <w:top w:val="single" w:color="auto" w:sz="4" w:space="0"/>
              <w:left w:val="single" w:color="auto" w:sz="4" w:space="0"/>
              <w:bottom w:val="single" w:color="auto" w:sz="4" w:space="0"/>
              <w:right w:val="single" w:color="auto" w:sz="4" w:space="0"/>
            </w:tcBorders>
          </w:tcPr>
          <w:p w14:paraId="6D61758E">
            <w:pPr>
              <w:spacing w:before="145"/>
              <w:ind w:left="1446"/>
              <w:jc w:val="center"/>
              <w:rPr>
                <w:rFonts w:ascii="Times New Roman" w:hAnsi="Times New Roman"/>
                <w:kern w:val="0"/>
                <w:sz w:val="22"/>
                <w:lang w:eastAsia="en-US"/>
              </w:rPr>
            </w:pPr>
            <w:r>
              <w:rPr>
                <w:rFonts w:ascii="Times New Roman" w:hAnsi="Times New Roman"/>
                <w:kern w:val="0"/>
                <w:sz w:val="22"/>
                <w:lang w:eastAsia="en-US"/>
              </w:rPr>
              <w:t>本年收费金额  （单位 ：万元</w:t>
            </w:r>
            <w:r>
              <w:rPr>
                <w:rFonts w:hint="eastAsia" w:ascii="Times New Roman" w:hAnsi="Times New Roman"/>
                <w:kern w:val="0"/>
                <w:sz w:val="22"/>
                <w:lang w:eastAsia="en-US"/>
              </w:rPr>
              <w:t>）</w:t>
            </w:r>
          </w:p>
        </w:tc>
      </w:tr>
      <w:tr w14:paraId="290F79C6">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14:paraId="70F163F1">
            <w:pPr>
              <w:spacing w:before="138"/>
              <w:ind w:left="107"/>
              <w:jc w:val="center"/>
              <w:rPr>
                <w:rFonts w:ascii="Times New Roman" w:hAnsi="Times New Roman"/>
                <w:kern w:val="0"/>
                <w:sz w:val="22"/>
                <w:lang w:eastAsia="en-US"/>
              </w:rPr>
            </w:pPr>
            <w:r>
              <w:rPr>
                <w:rFonts w:ascii="Times New Roman" w:hAnsi="Times New Roman"/>
                <w:kern w:val="0"/>
                <w:sz w:val="22"/>
                <w:lang w:eastAsia="en-US"/>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14:paraId="4CF97C38">
            <w:pPr>
              <w:jc w:val="center"/>
              <w:rPr>
                <w:rFonts w:ascii="Times New Roman" w:hAnsi="Times New Roman"/>
                <w:kern w:val="0"/>
                <w:sz w:val="22"/>
                <w:lang w:eastAsia="en-US"/>
              </w:rPr>
            </w:pPr>
            <w:r>
              <w:rPr>
                <w:rFonts w:hint="eastAsia" w:ascii="Times New Roman" w:hAnsi="Times New Roman"/>
                <w:kern w:val="0"/>
                <w:sz w:val="22"/>
                <w:lang w:eastAsia="en-US"/>
              </w:rPr>
              <w:t>0</w:t>
            </w:r>
          </w:p>
        </w:tc>
      </w:tr>
    </w:tbl>
    <w:p w14:paraId="3BC56F23">
      <w:pPr>
        <w:spacing w:line="560" w:lineRule="exact"/>
        <w:ind w:firstLine="640" w:firstLineChars="200"/>
        <w:rPr>
          <w:rFonts w:ascii="微软雅黑" w:hAnsi="微软雅黑" w:eastAsia="微软雅黑" w:cs="仿宋_GB2312"/>
          <w:b/>
          <w:sz w:val="32"/>
          <w:szCs w:val="32"/>
        </w:rPr>
      </w:pPr>
      <w:r>
        <w:rPr>
          <w:rFonts w:hint="eastAsia" w:ascii="微软雅黑" w:hAnsi="微软雅黑" w:eastAsia="微软雅黑" w:cs="仿宋_GB2312"/>
          <w:b/>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14:paraId="6D24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14:paraId="7212BC22">
            <w:pPr>
              <w:rPr>
                <w:rFonts w:ascii="Times New Roman" w:hAnsi="Times New Roman"/>
                <w:kern w:val="0"/>
                <w:sz w:val="20"/>
                <w:szCs w:val="20"/>
              </w:rPr>
            </w:pPr>
            <w:r>
              <w:rPr>
                <w:rFonts w:hint="eastAsia" w:ascii="Times New Roman" w:hAnsi="Times New Roman"/>
                <w:kern w:val="0"/>
                <w:sz w:val="20"/>
                <w:szCs w:val="20"/>
              </w:rPr>
              <w:t>（本列数据的勾稽关系为：第一项加第二项之和，等于第三项加第四项之和）</w:t>
            </w:r>
          </w:p>
        </w:tc>
        <w:tc>
          <w:tcPr>
            <w:tcW w:w="4685" w:type="dxa"/>
            <w:gridSpan w:val="7"/>
            <w:vAlign w:val="center"/>
          </w:tcPr>
          <w:p w14:paraId="56F6E1F4">
            <w:pPr>
              <w:jc w:val="center"/>
              <w:rPr>
                <w:rFonts w:ascii="Times New Roman" w:hAnsi="Times New Roman"/>
                <w:kern w:val="0"/>
                <w:sz w:val="20"/>
                <w:szCs w:val="21"/>
              </w:rPr>
            </w:pPr>
            <w:r>
              <w:rPr>
                <w:rFonts w:hint="eastAsia" w:ascii="Times New Roman" w:hAnsi="Times New Roman"/>
                <w:kern w:val="0"/>
                <w:sz w:val="20"/>
                <w:szCs w:val="21"/>
              </w:rPr>
              <w:t>申请人情况</w:t>
            </w:r>
          </w:p>
        </w:tc>
      </w:tr>
      <w:tr w14:paraId="4E9F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14:paraId="4C7E2C40">
            <w:pPr>
              <w:rPr>
                <w:rFonts w:ascii="Times New Roman" w:hAnsi="Times New Roman"/>
                <w:kern w:val="0"/>
                <w:sz w:val="20"/>
                <w:szCs w:val="20"/>
              </w:rPr>
            </w:pPr>
          </w:p>
        </w:tc>
        <w:tc>
          <w:tcPr>
            <w:tcW w:w="554" w:type="dxa"/>
            <w:vMerge w:val="restart"/>
            <w:vAlign w:val="center"/>
          </w:tcPr>
          <w:p w14:paraId="68F4555F">
            <w:pPr>
              <w:jc w:val="center"/>
              <w:rPr>
                <w:rFonts w:ascii="Times New Roman" w:hAnsi="Times New Roman"/>
                <w:kern w:val="0"/>
                <w:sz w:val="18"/>
                <w:szCs w:val="18"/>
              </w:rPr>
            </w:pPr>
            <w:r>
              <w:rPr>
                <w:rFonts w:hint="eastAsia" w:ascii="Times New Roman" w:hAnsi="Times New Roman"/>
                <w:kern w:val="0"/>
                <w:sz w:val="20"/>
                <w:szCs w:val="21"/>
              </w:rPr>
              <w:t>自然人</w:t>
            </w:r>
          </w:p>
        </w:tc>
        <w:tc>
          <w:tcPr>
            <w:tcW w:w="3466" w:type="dxa"/>
            <w:gridSpan w:val="5"/>
            <w:vAlign w:val="center"/>
          </w:tcPr>
          <w:p w14:paraId="098A1840">
            <w:pPr>
              <w:jc w:val="center"/>
              <w:rPr>
                <w:rFonts w:ascii="Times New Roman" w:hAnsi="Times New Roman"/>
                <w:kern w:val="0"/>
                <w:sz w:val="20"/>
                <w:szCs w:val="21"/>
              </w:rPr>
            </w:pPr>
            <w:r>
              <w:rPr>
                <w:rFonts w:hint="eastAsia" w:ascii="Times New Roman" w:hAnsi="Times New Roman"/>
                <w:kern w:val="0"/>
                <w:sz w:val="20"/>
                <w:szCs w:val="21"/>
              </w:rPr>
              <w:t>法人或其他组织</w:t>
            </w:r>
          </w:p>
        </w:tc>
        <w:tc>
          <w:tcPr>
            <w:tcW w:w="665" w:type="dxa"/>
            <w:vMerge w:val="restart"/>
            <w:vAlign w:val="center"/>
          </w:tcPr>
          <w:p w14:paraId="5FCA67A4">
            <w:pPr>
              <w:rPr>
                <w:rFonts w:ascii="Times New Roman" w:hAnsi="Times New Roman"/>
                <w:kern w:val="0"/>
                <w:sz w:val="20"/>
                <w:szCs w:val="21"/>
              </w:rPr>
            </w:pPr>
            <w:r>
              <w:rPr>
                <w:rFonts w:hint="eastAsia" w:ascii="Times New Roman" w:hAnsi="Times New Roman"/>
                <w:kern w:val="0"/>
                <w:sz w:val="20"/>
                <w:szCs w:val="21"/>
              </w:rPr>
              <w:t>总计</w:t>
            </w:r>
          </w:p>
        </w:tc>
      </w:tr>
      <w:tr w14:paraId="03F5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14:paraId="441B6814">
            <w:pPr>
              <w:rPr>
                <w:rFonts w:ascii="Times New Roman" w:hAnsi="Times New Roman"/>
                <w:kern w:val="0"/>
                <w:sz w:val="20"/>
                <w:szCs w:val="20"/>
              </w:rPr>
            </w:pPr>
          </w:p>
        </w:tc>
        <w:tc>
          <w:tcPr>
            <w:tcW w:w="554" w:type="dxa"/>
            <w:vMerge w:val="continue"/>
          </w:tcPr>
          <w:p w14:paraId="6CC52EF1">
            <w:pPr>
              <w:rPr>
                <w:rFonts w:ascii="Times New Roman" w:hAnsi="Times New Roman"/>
                <w:kern w:val="0"/>
                <w:sz w:val="18"/>
                <w:szCs w:val="18"/>
              </w:rPr>
            </w:pPr>
          </w:p>
        </w:tc>
        <w:tc>
          <w:tcPr>
            <w:tcW w:w="693" w:type="dxa"/>
            <w:vAlign w:val="center"/>
          </w:tcPr>
          <w:p w14:paraId="63D840D2">
            <w:pPr>
              <w:rPr>
                <w:rFonts w:ascii="Times New Roman" w:hAnsi="Times New Roman"/>
                <w:kern w:val="0"/>
                <w:sz w:val="20"/>
                <w:szCs w:val="21"/>
              </w:rPr>
            </w:pPr>
            <w:r>
              <w:rPr>
                <w:rFonts w:hint="eastAsia" w:ascii="Times New Roman" w:hAnsi="Times New Roman"/>
                <w:kern w:val="0"/>
                <w:sz w:val="20"/>
                <w:szCs w:val="21"/>
              </w:rPr>
              <w:t>商业企业</w:t>
            </w:r>
          </w:p>
        </w:tc>
        <w:tc>
          <w:tcPr>
            <w:tcW w:w="692" w:type="dxa"/>
            <w:vAlign w:val="center"/>
          </w:tcPr>
          <w:p w14:paraId="083211C4">
            <w:pPr>
              <w:rPr>
                <w:rFonts w:ascii="Times New Roman" w:hAnsi="Times New Roman"/>
                <w:kern w:val="0"/>
                <w:sz w:val="20"/>
                <w:szCs w:val="21"/>
              </w:rPr>
            </w:pPr>
            <w:r>
              <w:rPr>
                <w:rFonts w:hint="eastAsia" w:ascii="Times New Roman" w:hAnsi="Times New Roman"/>
                <w:kern w:val="0"/>
                <w:sz w:val="20"/>
                <w:szCs w:val="21"/>
              </w:rPr>
              <w:t>科研机构</w:t>
            </w:r>
          </w:p>
        </w:tc>
        <w:tc>
          <w:tcPr>
            <w:tcW w:w="693" w:type="dxa"/>
            <w:vAlign w:val="center"/>
          </w:tcPr>
          <w:p w14:paraId="2BE81CA6">
            <w:pPr>
              <w:rPr>
                <w:rFonts w:ascii="Times New Roman" w:hAnsi="Times New Roman"/>
                <w:kern w:val="0"/>
                <w:sz w:val="20"/>
                <w:szCs w:val="21"/>
              </w:rPr>
            </w:pPr>
            <w:r>
              <w:rPr>
                <w:rFonts w:hint="eastAsia" w:ascii="Times New Roman" w:hAnsi="Times New Roman"/>
                <w:kern w:val="0"/>
                <w:sz w:val="20"/>
                <w:szCs w:val="21"/>
              </w:rPr>
              <w:t>社会公益组织</w:t>
            </w:r>
          </w:p>
        </w:tc>
        <w:tc>
          <w:tcPr>
            <w:tcW w:w="693" w:type="dxa"/>
            <w:vAlign w:val="center"/>
          </w:tcPr>
          <w:p w14:paraId="615B4E05">
            <w:pPr>
              <w:rPr>
                <w:rFonts w:ascii="Times New Roman" w:hAnsi="Times New Roman"/>
                <w:kern w:val="0"/>
                <w:sz w:val="20"/>
                <w:szCs w:val="21"/>
              </w:rPr>
            </w:pPr>
            <w:r>
              <w:rPr>
                <w:rFonts w:hint="eastAsia" w:ascii="Times New Roman" w:hAnsi="Times New Roman"/>
                <w:kern w:val="0"/>
                <w:sz w:val="20"/>
                <w:szCs w:val="21"/>
              </w:rPr>
              <w:t>法律服务机构</w:t>
            </w:r>
          </w:p>
        </w:tc>
        <w:tc>
          <w:tcPr>
            <w:tcW w:w="695" w:type="dxa"/>
            <w:vAlign w:val="center"/>
          </w:tcPr>
          <w:p w14:paraId="2C4BF5E7">
            <w:pPr>
              <w:rPr>
                <w:rFonts w:ascii="Times New Roman" w:hAnsi="Times New Roman"/>
                <w:kern w:val="0"/>
                <w:sz w:val="20"/>
                <w:szCs w:val="21"/>
              </w:rPr>
            </w:pPr>
            <w:r>
              <w:rPr>
                <w:rFonts w:hint="eastAsia" w:ascii="Times New Roman" w:hAnsi="Times New Roman"/>
                <w:kern w:val="0"/>
                <w:sz w:val="20"/>
                <w:szCs w:val="21"/>
              </w:rPr>
              <w:t>其他</w:t>
            </w:r>
          </w:p>
        </w:tc>
        <w:tc>
          <w:tcPr>
            <w:tcW w:w="665" w:type="dxa"/>
            <w:vMerge w:val="continue"/>
            <w:vAlign w:val="center"/>
          </w:tcPr>
          <w:p w14:paraId="763DD8A9">
            <w:pPr>
              <w:rPr>
                <w:rFonts w:ascii="Times New Roman" w:hAnsi="Times New Roman"/>
                <w:kern w:val="0"/>
                <w:sz w:val="20"/>
                <w:szCs w:val="21"/>
              </w:rPr>
            </w:pPr>
          </w:p>
        </w:tc>
      </w:tr>
      <w:tr w14:paraId="74D6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14:paraId="09AEF96A">
            <w:pPr>
              <w:rPr>
                <w:rFonts w:ascii="Times New Roman" w:hAnsi="Times New Roman"/>
                <w:kern w:val="0"/>
                <w:sz w:val="20"/>
                <w:szCs w:val="20"/>
              </w:rPr>
            </w:pPr>
            <w:r>
              <w:rPr>
                <w:rFonts w:hint="eastAsia" w:ascii="Times New Roman" w:hAnsi="Times New Roman"/>
                <w:kern w:val="0"/>
                <w:sz w:val="20"/>
                <w:szCs w:val="20"/>
              </w:rPr>
              <w:t>一、本年新收政府信息公开申请数量</w:t>
            </w:r>
          </w:p>
        </w:tc>
        <w:tc>
          <w:tcPr>
            <w:tcW w:w="554" w:type="dxa"/>
            <w:vAlign w:val="center"/>
          </w:tcPr>
          <w:p w14:paraId="4314C58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657E9F0">
            <w:pPr>
              <w:jc w:val="center"/>
              <w:rPr>
                <w:rFonts w:ascii="Times New Roman" w:hAnsi="Times New Roman"/>
                <w:kern w:val="0"/>
                <w:sz w:val="20"/>
                <w:szCs w:val="21"/>
              </w:rPr>
            </w:pPr>
            <w:r>
              <w:rPr>
                <w:rFonts w:hint="eastAsia" w:ascii="Times New Roman" w:hAnsi="Times New Roman"/>
                <w:kern w:val="0"/>
                <w:sz w:val="20"/>
                <w:szCs w:val="21"/>
              </w:rPr>
              <w:t>0</w:t>
            </w:r>
          </w:p>
        </w:tc>
        <w:tc>
          <w:tcPr>
            <w:tcW w:w="692" w:type="dxa"/>
            <w:vAlign w:val="center"/>
          </w:tcPr>
          <w:p w14:paraId="40726364">
            <w:pPr>
              <w:jc w:val="center"/>
              <w:rPr>
                <w:rFonts w:ascii="Times New Roman" w:hAnsi="Times New Roman"/>
                <w:kern w:val="0"/>
                <w:sz w:val="20"/>
                <w:szCs w:val="21"/>
              </w:rPr>
            </w:pPr>
            <w:r>
              <w:rPr>
                <w:rFonts w:hint="eastAsia" w:ascii="Times New Roman" w:hAnsi="Times New Roman"/>
                <w:kern w:val="0"/>
                <w:sz w:val="20"/>
                <w:szCs w:val="21"/>
              </w:rPr>
              <w:t>0</w:t>
            </w:r>
          </w:p>
        </w:tc>
        <w:tc>
          <w:tcPr>
            <w:tcW w:w="693" w:type="dxa"/>
            <w:vAlign w:val="center"/>
          </w:tcPr>
          <w:p w14:paraId="3C204890">
            <w:pPr>
              <w:jc w:val="center"/>
              <w:rPr>
                <w:rFonts w:ascii="Times New Roman" w:hAnsi="Times New Roman"/>
                <w:kern w:val="0"/>
                <w:sz w:val="20"/>
                <w:szCs w:val="21"/>
              </w:rPr>
            </w:pPr>
            <w:r>
              <w:rPr>
                <w:rFonts w:hint="eastAsia" w:ascii="Times New Roman" w:hAnsi="Times New Roman"/>
                <w:kern w:val="0"/>
                <w:sz w:val="20"/>
                <w:szCs w:val="21"/>
              </w:rPr>
              <w:t>0</w:t>
            </w:r>
          </w:p>
        </w:tc>
        <w:tc>
          <w:tcPr>
            <w:tcW w:w="693" w:type="dxa"/>
            <w:vAlign w:val="center"/>
          </w:tcPr>
          <w:p w14:paraId="77CCE30B">
            <w:pPr>
              <w:jc w:val="center"/>
              <w:rPr>
                <w:rFonts w:ascii="Times New Roman" w:hAnsi="Times New Roman"/>
                <w:kern w:val="0"/>
                <w:sz w:val="20"/>
                <w:szCs w:val="21"/>
              </w:rPr>
            </w:pPr>
            <w:r>
              <w:rPr>
                <w:rFonts w:ascii="Times New Roman" w:hAnsi="Times New Roman"/>
                <w:kern w:val="0"/>
                <w:sz w:val="20"/>
                <w:szCs w:val="20"/>
              </w:rPr>
              <w:t>0</w:t>
            </w:r>
          </w:p>
        </w:tc>
        <w:tc>
          <w:tcPr>
            <w:tcW w:w="695" w:type="dxa"/>
            <w:vAlign w:val="center"/>
          </w:tcPr>
          <w:p w14:paraId="5FC88FAA">
            <w:pPr>
              <w:jc w:val="center"/>
              <w:rPr>
                <w:rFonts w:ascii="Times New Roman" w:hAnsi="Times New Roman"/>
                <w:kern w:val="0"/>
                <w:sz w:val="20"/>
                <w:szCs w:val="21"/>
              </w:rPr>
            </w:pPr>
            <w:r>
              <w:rPr>
                <w:rFonts w:ascii="Times New Roman" w:hAnsi="Times New Roman"/>
                <w:kern w:val="0"/>
                <w:sz w:val="20"/>
                <w:szCs w:val="20"/>
              </w:rPr>
              <w:t>0</w:t>
            </w:r>
          </w:p>
        </w:tc>
        <w:tc>
          <w:tcPr>
            <w:tcW w:w="665" w:type="dxa"/>
            <w:vAlign w:val="center"/>
          </w:tcPr>
          <w:p w14:paraId="06D1C3B9">
            <w:pPr>
              <w:jc w:val="center"/>
              <w:rPr>
                <w:rFonts w:ascii="Times New Roman" w:hAnsi="Times New Roman"/>
                <w:kern w:val="0"/>
                <w:sz w:val="20"/>
                <w:szCs w:val="21"/>
              </w:rPr>
            </w:pPr>
            <w:r>
              <w:rPr>
                <w:rFonts w:ascii="Times New Roman" w:hAnsi="Times New Roman"/>
                <w:kern w:val="0"/>
                <w:sz w:val="20"/>
                <w:szCs w:val="20"/>
              </w:rPr>
              <w:t>0</w:t>
            </w:r>
          </w:p>
        </w:tc>
      </w:tr>
      <w:tr w14:paraId="30F3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14:paraId="44A56710">
            <w:pPr>
              <w:rPr>
                <w:rFonts w:ascii="Times New Roman" w:hAnsi="Times New Roman"/>
                <w:kern w:val="0"/>
                <w:sz w:val="20"/>
                <w:szCs w:val="20"/>
              </w:rPr>
            </w:pPr>
            <w:r>
              <w:rPr>
                <w:rFonts w:hint="eastAsia" w:ascii="Times New Roman" w:hAnsi="Times New Roman"/>
                <w:kern w:val="0"/>
                <w:sz w:val="20"/>
                <w:szCs w:val="20"/>
              </w:rPr>
              <w:t>二、上年结转政府信息公开申请数量</w:t>
            </w:r>
          </w:p>
        </w:tc>
        <w:tc>
          <w:tcPr>
            <w:tcW w:w="554" w:type="dxa"/>
            <w:vAlign w:val="center"/>
          </w:tcPr>
          <w:p w14:paraId="0DDF16DC">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c>
          <w:tcPr>
            <w:tcW w:w="693" w:type="dxa"/>
            <w:vAlign w:val="center"/>
          </w:tcPr>
          <w:p w14:paraId="43E71C07">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3368A14B">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55FE1D8E">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20979D55">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047EFA49">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E263A8D">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r>
      <w:tr w14:paraId="441A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14:paraId="15D8ED69">
            <w:pPr>
              <w:rPr>
                <w:rFonts w:ascii="Times New Roman" w:hAnsi="Times New Roman"/>
                <w:kern w:val="0"/>
                <w:sz w:val="20"/>
                <w:szCs w:val="20"/>
              </w:rPr>
            </w:pPr>
            <w:r>
              <w:rPr>
                <w:rFonts w:hint="eastAsia" w:ascii="Times New Roman" w:hAnsi="Times New Roman"/>
                <w:kern w:val="0"/>
                <w:sz w:val="20"/>
                <w:szCs w:val="20"/>
              </w:rPr>
              <w:t>三、本年度办理结果</w:t>
            </w:r>
          </w:p>
        </w:tc>
        <w:tc>
          <w:tcPr>
            <w:tcW w:w="4159" w:type="dxa"/>
            <w:gridSpan w:val="2"/>
          </w:tcPr>
          <w:p w14:paraId="6261F3A0">
            <w:pPr>
              <w:rPr>
                <w:rFonts w:ascii="Times New Roman" w:hAnsi="Times New Roman"/>
                <w:kern w:val="0"/>
                <w:sz w:val="18"/>
                <w:szCs w:val="18"/>
              </w:rPr>
            </w:pPr>
            <w:r>
              <w:rPr>
                <w:rFonts w:hint="eastAsia" w:ascii="Times New Roman" w:hAnsi="Times New Roman"/>
                <w:kern w:val="0"/>
                <w:sz w:val="18"/>
                <w:szCs w:val="18"/>
              </w:rPr>
              <w:t>（一）予以公开</w:t>
            </w:r>
          </w:p>
        </w:tc>
        <w:tc>
          <w:tcPr>
            <w:tcW w:w="554" w:type="dxa"/>
            <w:vAlign w:val="center"/>
          </w:tcPr>
          <w:p w14:paraId="63F592C5">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7ACBAB5C">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1829352A">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5F60AEF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B6E201E">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F2D8AA6">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9C9B40E">
            <w:pPr>
              <w:jc w:val="center"/>
              <w:rPr>
                <w:rFonts w:ascii="Times New Roman" w:hAnsi="Times New Roman"/>
                <w:kern w:val="0"/>
                <w:sz w:val="20"/>
                <w:szCs w:val="20"/>
              </w:rPr>
            </w:pPr>
            <w:r>
              <w:rPr>
                <w:rFonts w:hint="eastAsia" w:ascii="Times New Roman" w:hAnsi="Times New Roman"/>
                <w:kern w:val="0"/>
                <w:sz w:val="20"/>
                <w:szCs w:val="20"/>
              </w:rPr>
              <w:t>0</w:t>
            </w:r>
          </w:p>
        </w:tc>
      </w:tr>
      <w:tr w14:paraId="3DEB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176F2B0D">
            <w:pPr>
              <w:rPr>
                <w:rFonts w:ascii="Times New Roman" w:hAnsi="Times New Roman"/>
                <w:kern w:val="0"/>
                <w:sz w:val="20"/>
                <w:szCs w:val="20"/>
              </w:rPr>
            </w:pPr>
          </w:p>
        </w:tc>
        <w:tc>
          <w:tcPr>
            <w:tcW w:w="4159" w:type="dxa"/>
            <w:gridSpan w:val="2"/>
          </w:tcPr>
          <w:p w14:paraId="607CC400">
            <w:pPr>
              <w:rPr>
                <w:rFonts w:ascii="Times New Roman" w:hAnsi="Times New Roman"/>
                <w:kern w:val="0"/>
                <w:sz w:val="18"/>
                <w:szCs w:val="18"/>
              </w:rPr>
            </w:pPr>
            <w:r>
              <w:rPr>
                <w:rFonts w:hint="eastAsia" w:ascii="Times New Roman" w:hAnsi="Times New Roman"/>
                <w:kern w:val="0"/>
                <w:sz w:val="18"/>
                <w:szCs w:val="18"/>
              </w:rPr>
              <w:t>（二）部分公开（区分处理的，只计这一情形，不计其他情形）</w:t>
            </w:r>
          </w:p>
        </w:tc>
        <w:tc>
          <w:tcPr>
            <w:tcW w:w="554" w:type="dxa"/>
            <w:vAlign w:val="center"/>
          </w:tcPr>
          <w:p w14:paraId="443EC248">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3E060B47">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71B5843A">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3C0A211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DA97F2E">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3AEF0FCE">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334D549">
            <w:pPr>
              <w:jc w:val="center"/>
              <w:rPr>
                <w:rFonts w:ascii="Times New Roman" w:hAnsi="Times New Roman"/>
                <w:kern w:val="0"/>
                <w:sz w:val="20"/>
                <w:szCs w:val="20"/>
              </w:rPr>
            </w:pPr>
            <w:r>
              <w:rPr>
                <w:rFonts w:ascii="Times New Roman" w:hAnsi="Times New Roman"/>
                <w:kern w:val="0"/>
                <w:sz w:val="20"/>
                <w:szCs w:val="20"/>
              </w:rPr>
              <w:t>0</w:t>
            </w:r>
          </w:p>
        </w:tc>
      </w:tr>
      <w:tr w14:paraId="45DE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14:paraId="7762C5EC">
            <w:pPr>
              <w:rPr>
                <w:rFonts w:ascii="Times New Roman" w:hAnsi="Times New Roman"/>
                <w:kern w:val="0"/>
                <w:sz w:val="20"/>
                <w:szCs w:val="20"/>
              </w:rPr>
            </w:pPr>
          </w:p>
        </w:tc>
        <w:tc>
          <w:tcPr>
            <w:tcW w:w="1525" w:type="dxa"/>
            <w:vMerge w:val="restart"/>
            <w:vAlign w:val="center"/>
          </w:tcPr>
          <w:p w14:paraId="2BC6B8B6">
            <w:pPr>
              <w:rPr>
                <w:rFonts w:ascii="Times New Roman" w:hAnsi="Times New Roman"/>
                <w:kern w:val="0"/>
                <w:sz w:val="18"/>
                <w:szCs w:val="18"/>
              </w:rPr>
            </w:pPr>
            <w:r>
              <w:rPr>
                <w:rFonts w:hint="eastAsia" w:ascii="Times New Roman" w:hAnsi="Times New Roman"/>
                <w:kern w:val="0"/>
                <w:sz w:val="18"/>
                <w:szCs w:val="18"/>
              </w:rPr>
              <w:t>（三）不予公开</w:t>
            </w:r>
          </w:p>
        </w:tc>
        <w:tc>
          <w:tcPr>
            <w:tcW w:w="2634" w:type="dxa"/>
          </w:tcPr>
          <w:p w14:paraId="07EC82A9">
            <w:pP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．属于国家秘密</w:t>
            </w:r>
          </w:p>
        </w:tc>
        <w:tc>
          <w:tcPr>
            <w:tcW w:w="554" w:type="dxa"/>
            <w:vAlign w:val="center"/>
          </w:tcPr>
          <w:p w14:paraId="7452C3BA">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558DFC05">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427E12AE">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E123EC1">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CEA5C28">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4DC6398C">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01B670FE">
            <w:pPr>
              <w:jc w:val="center"/>
              <w:rPr>
                <w:rFonts w:ascii="Times New Roman" w:hAnsi="Times New Roman"/>
                <w:kern w:val="0"/>
                <w:sz w:val="20"/>
                <w:szCs w:val="20"/>
              </w:rPr>
            </w:pPr>
            <w:r>
              <w:rPr>
                <w:rFonts w:ascii="Times New Roman" w:hAnsi="Times New Roman"/>
                <w:kern w:val="0"/>
                <w:sz w:val="20"/>
                <w:szCs w:val="20"/>
              </w:rPr>
              <w:t>0</w:t>
            </w:r>
          </w:p>
        </w:tc>
      </w:tr>
      <w:tr w14:paraId="5BD8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14:paraId="72904A17">
            <w:pPr>
              <w:rPr>
                <w:rFonts w:ascii="Times New Roman" w:hAnsi="Times New Roman"/>
                <w:kern w:val="0"/>
                <w:sz w:val="20"/>
                <w:szCs w:val="20"/>
              </w:rPr>
            </w:pPr>
          </w:p>
        </w:tc>
        <w:tc>
          <w:tcPr>
            <w:tcW w:w="1525" w:type="dxa"/>
            <w:vMerge w:val="continue"/>
            <w:vAlign w:val="center"/>
          </w:tcPr>
          <w:p w14:paraId="3DA16BF6">
            <w:pPr>
              <w:rPr>
                <w:rFonts w:ascii="Times New Roman" w:hAnsi="Times New Roman"/>
                <w:kern w:val="0"/>
                <w:sz w:val="18"/>
                <w:szCs w:val="18"/>
              </w:rPr>
            </w:pPr>
          </w:p>
        </w:tc>
        <w:tc>
          <w:tcPr>
            <w:tcW w:w="2634" w:type="dxa"/>
          </w:tcPr>
          <w:p w14:paraId="4D1CE279">
            <w:pPr>
              <w:rPr>
                <w:rFonts w:ascii="Times New Roman" w:hAnsi="Times New Roman"/>
                <w:kern w:val="0"/>
                <w:sz w:val="18"/>
                <w:szCs w:val="18"/>
              </w:rPr>
            </w:pPr>
            <w:r>
              <w:rPr>
                <w:rFonts w:hint="eastAsia" w:ascii="Times New Roman" w:hAnsi="Times New Roman"/>
                <w:kern w:val="0"/>
                <w:sz w:val="18"/>
                <w:szCs w:val="18"/>
              </w:rPr>
              <w:t>2．其他法律行政法规禁止公开</w:t>
            </w:r>
          </w:p>
        </w:tc>
        <w:tc>
          <w:tcPr>
            <w:tcW w:w="554" w:type="dxa"/>
            <w:vAlign w:val="center"/>
          </w:tcPr>
          <w:p w14:paraId="5D9EC3C6">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478DA866">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5A0BB77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DD2E06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331DF17">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330429F8">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24AC3B80">
            <w:pPr>
              <w:jc w:val="center"/>
              <w:rPr>
                <w:rFonts w:ascii="Times New Roman" w:hAnsi="Times New Roman"/>
                <w:kern w:val="0"/>
                <w:sz w:val="20"/>
                <w:szCs w:val="20"/>
              </w:rPr>
            </w:pPr>
            <w:r>
              <w:rPr>
                <w:rFonts w:ascii="Times New Roman" w:hAnsi="Times New Roman"/>
                <w:kern w:val="0"/>
                <w:sz w:val="20"/>
                <w:szCs w:val="20"/>
              </w:rPr>
              <w:t>0</w:t>
            </w:r>
          </w:p>
        </w:tc>
      </w:tr>
      <w:tr w14:paraId="0E6C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14:paraId="56D294B4">
            <w:pPr>
              <w:rPr>
                <w:rFonts w:ascii="Times New Roman" w:hAnsi="Times New Roman"/>
                <w:kern w:val="0"/>
                <w:sz w:val="20"/>
                <w:szCs w:val="20"/>
              </w:rPr>
            </w:pPr>
          </w:p>
        </w:tc>
        <w:tc>
          <w:tcPr>
            <w:tcW w:w="1525" w:type="dxa"/>
            <w:vMerge w:val="continue"/>
            <w:vAlign w:val="center"/>
          </w:tcPr>
          <w:p w14:paraId="43264FBC">
            <w:pPr>
              <w:rPr>
                <w:rFonts w:ascii="Times New Roman" w:hAnsi="Times New Roman"/>
                <w:kern w:val="0"/>
                <w:sz w:val="18"/>
                <w:szCs w:val="18"/>
              </w:rPr>
            </w:pPr>
          </w:p>
        </w:tc>
        <w:tc>
          <w:tcPr>
            <w:tcW w:w="2634" w:type="dxa"/>
          </w:tcPr>
          <w:p w14:paraId="4F2D182D">
            <w:pPr>
              <w:rPr>
                <w:rFonts w:ascii="Times New Roman" w:hAnsi="Times New Roman"/>
                <w:kern w:val="0"/>
                <w:sz w:val="18"/>
                <w:szCs w:val="18"/>
              </w:rPr>
            </w:pPr>
            <w:r>
              <w:rPr>
                <w:rFonts w:hint="eastAsia" w:ascii="Times New Roman" w:hAnsi="Times New Roman"/>
                <w:kern w:val="0"/>
                <w:sz w:val="18"/>
                <w:szCs w:val="18"/>
              </w:rPr>
              <w:t>3．危及“三安全一稳定”</w:t>
            </w:r>
          </w:p>
        </w:tc>
        <w:tc>
          <w:tcPr>
            <w:tcW w:w="554" w:type="dxa"/>
            <w:vAlign w:val="center"/>
          </w:tcPr>
          <w:p w14:paraId="2D1370D0">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66899FF0">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391E440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2A9A0B5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0C6F875">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FD2161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5435202">
            <w:pPr>
              <w:jc w:val="center"/>
              <w:rPr>
                <w:rFonts w:ascii="Times New Roman" w:hAnsi="Times New Roman"/>
                <w:kern w:val="0"/>
                <w:sz w:val="20"/>
                <w:szCs w:val="20"/>
              </w:rPr>
            </w:pPr>
            <w:r>
              <w:rPr>
                <w:rFonts w:ascii="Times New Roman" w:hAnsi="Times New Roman"/>
                <w:kern w:val="0"/>
                <w:sz w:val="20"/>
                <w:szCs w:val="20"/>
              </w:rPr>
              <w:t>0</w:t>
            </w:r>
          </w:p>
        </w:tc>
      </w:tr>
      <w:tr w14:paraId="2068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14:paraId="71153A84">
            <w:pPr>
              <w:rPr>
                <w:rFonts w:ascii="Times New Roman" w:hAnsi="Times New Roman"/>
                <w:kern w:val="0"/>
                <w:sz w:val="20"/>
                <w:szCs w:val="20"/>
              </w:rPr>
            </w:pPr>
          </w:p>
        </w:tc>
        <w:tc>
          <w:tcPr>
            <w:tcW w:w="1525" w:type="dxa"/>
            <w:vMerge w:val="continue"/>
            <w:vAlign w:val="center"/>
          </w:tcPr>
          <w:p w14:paraId="36183888">
            <w:pPr>
              <w:rPr>
                <w:rFonts w:ascii="Times New Roman" w:hAnsi="Times New Roman"/>
                <w:kern w:val="0"/>
                <w:sz w:val="18"/>
                <w:szCs w:val="18"/>
              </w:rPr>
            </w:pPr>
          </w:p>
        </w:tc>
        <w:tc>
          <w:tcPr>
            <w:tcW w:w="2634" w:type="dxa"/>
          </w:tcPr>
          <w:p w14:paraId="41956EE5">
            <w:pPr>
              <w:rPr>
                <w:rFonts w:ascii="Times New Roman" w:hAnsi="Times New Roman"/>
                <w:kern w:val="0"/>
                <w:sz w:val="18"/>
                <w:szCs w:val="18"/>
              </w:rPr>
            </w:pPr>
            <w:r>
              <w:rPr>
                <w:rFonts w:hint="eastAsia" w:ascii="Times New Roman" w:hAnsi="Times New Roman"/>
                <w:kern w:val="0"/>
                <w:sz w:val="18"/>
                <w:szCs w:val="18"/>
              </w:rPr>
              <w:t>4．保护第三方合法权益</w:t>
            </w:r>
          </w:p>
        </w:tc>
        <w:tc>
          <w:tcPr>
            <w:tcW w:w="554" w:type="dxa"/>
            <w:vAlign w:val="center"/>
          </w:tcPr>
          <w:p w14:paraId="15FD4242">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450DA11B">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673849F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A61D68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8E7EF2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A79DC3A">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971DCAA">
            <w:pPr>
              <w:jc w:val="center"/>
              <w:rPr>
                <w:rFonts w:ascii="Times New Roman" w:hAnsi="Times New Roman"/>
                <w:kern w:val="0"/>
                <w:sz w:val="20"/>
                <w:szCs w:val="20"/>
              </w:rPr>
            </w:pPr>
            <w:r>
              <w:rPr>
                <w:rFonts w:hint="eastAsia" w:ascii="Times New Roman" w:hAnsi="Times New Roman"/>
                <w:kern w:val="0"/>
                <w:sz w:val="20"/>
                <w:szCs w:val="20"/>
              </w:rPr>
              <w:t>0</w:t>
            </w:r>
          </w:p>
        </w:tc>
      </w:tr>
      <w:tr w14:paraId="32D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221E449D">
            <w:pPr>
              <w:rPr>
                <w:rFonts w:ascii="Times New Roman" w:hAnsi="Times New Roman"/>
                <w:kern w:val="0"/>
                <w:sz w:val="20"/>
                <w:szCs w:val="20"/>
              </w:rPr>
            </w:pPr>
          </w:p>
        </w:tc>
        <w:tc>
          <w:tcPr>
            <w:tcW w:w="1525" w:type="dxa"/>
            <w:vMerge w:val="continue"/>
            <w:vAlign w:val="center"/>
          </w:tcPr>
          <w:p w14:paraId="6D96FD32">
            <w:pPr>
              <w:rPr>
                <w:rFonts w:ascii="Times New Roman" w:hAnsi="Times New Roman"/>
                <w:kern w:val="0"/>
                <w:sz w:val="18"/>
                <w:szCs w:val="18"/>
              </w:rPr>
            </w:pPr>
          </w:p>
        </w:tc>
        <w:tc>
          <w:tcPr>
            <w:tcW w:w="2634" w:type="dxa"/>
          </w:tcPr>
          <w:p w14:paraId="59140D2D">
            <w:pPr>
              <w:rPr>
                <w:rFonts w:ascii="Times New Roman" w:hAnsi="Times New Roman"/>
                <w:kern w:val="0"/>
                <w:sz w:val="18"/>
                <w:szCs w:val="18"/>
              </w:rPr>
            </w:pPr>
            <w:r>
              <w:rPr>
                <w:rFonts w:hint="eastAsia" w:ascii="Times New Roman" w:hAnsi="Times New Roman"/>
                <w:kern w:val="0"/>
                <w:sz w:val="18"/>
                <w:szCs w:val="18"/>
              </w:rPr>
              <w:t>5．属于三类内部事务信息</w:t>
            </w:r>
          </w:p>
        </w:tc>
        <w:tc>
          <w:tcPr>
            <w:tcW w:w="554" w:type="dxa"/>
            <w:vAlign w:val="center"/>
          </w:tcPr>
          <w:p w14:paraId="45F70918">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62B6F0F4">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7826B3B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4823B7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FADC4F8">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3F9585C3">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EA028CC">
            <w:pPr>
              <w:jc w:val="center"/>
              <w:rPr>
                <w:rFonts w:ascii="Times New Roman" w:hAnsi="Times New Roman"/>
                <w:kern w:val="0"/>
                <w:sz w:val="20"/>
                <w:szCs w:val="20"/>
              </w:rPr>
            </w:pPr>
            <w:r>
              <w:rPr>
                <w:rFonts w:hint="eastAsia" w:ascii="Times New Roman" w:hAnsi="Times New Roman"/>
                <w:kern w:val="0"/>
                <w:sz w:val="20"/>
                <w:szCs w:val="20"/>
              </w:rPr>
              <w:t>0</w:t>
            </w:r>
          </w:p>
        </w:tc>
      </w:tr>
      <w:tr w14:paraId="6715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14:paraId="7DED9BBE">
            <w:pPr>
              <w:rPr>
                <w:rFonts w:ascii="Times New Roman" w:hAnsi="Times New Roman"/>
                <w:kern w:val="0"/>
                <w:sz w:val="20"/>
                <w:szCs w:val="20"/>
              </w:rPr>
            </w:pPr>
          </w:p>
        </w:tc>
        <w:tc>
          <w:tcPr>
            <w:tcW w:w="1525" w:type="dxa"/>
            <w:vMerge w:val="continue"/>
            <w:vAlign w:val="center"/>
          </w:tcPr>
          <w:p w14:paraId="5526DFB3">
            <w:pPr>
              <w:rPr>
                <w:rFonts w:ascii="Times New Roman" w:hAnsi="Times New Roman"/>
                <w:kern w:val="0"/>
                <w:sz w:val="18"/>
                <w:szCs w:val="18"/>
              </w:rPr>
            </w:pPr>
          </w:p>
        </w:tc>
        <w:tc>
          <w:tcPr>
            <w:tcW w:w="2634" w:type="dxa"/>
          </w:tcPr>
          <w:p w14:paraId="65FA6E10">
            <w:pPr>
              <w:rPr>
                <w:rFonts w:ascii="Times New Roman" w:hAnsi="Times New Roman"/>
                <w:kern w:val="0"/>
                <w:sz w:val="18"/>
                <w:szCs w:val="18"/>
              </w:rPr>
            </w:pPr>
            <w:r>
              <w:rPr>
                <w:rFonts w:hint="eastAsia" w:ascii="Times New Roman" w:hAnsi="Times New Roman"/>
                <w:kern w:val="0"/>
                <w:sz w:val="18"/>
                <w:szCs w:val="18"/>
              </w:rPr>
              <w:t>6．属于四类过程性信息</w:t>
            </w:r>
          </w:p>
        </w:tc>
        <w:tc>
          <w:tcPr>
            <w:tcW w:w="554" w:type="dxa"/>
            <w:vAlign w:val="center"/>
          </w:tcPr>
          <w:p w14:paraId="0BDB5B0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8316C21">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6A2543E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AB3589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7EBB69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BD0694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523B4C4A">
            <w:pPr>
              <w:jc w:val="center"/>
              <w:rPr>
                <w:rFonts w:ascii="Times New Roman" w:hAnsi="Times New Roman"/>
                <w:kern w:val="0"/>
                <w:sz w:val="20"/>
                <w:szCs w:val="20"/>
              </w:rPr>
            </w:pPr>
            <w:r>
              <w:rPr>
                <w:rFonts w:ascii="Times New Roman" w:hAnsi="Times New Roman"/>
                <w:kern w:val="0"/>
                <w:sz w:val="20"/>
                <w:szCs w:val="20"/>
              </w:rPr>
              <w:t>0</w:t>
            </w:r>
          </w:p>
        </w:tc>
      </w:tr>
      <w:tr w14:paraId="3B66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73FF722A">
            <w:pPr>
              <w:rPr>
                <w:rFonts w:ascii="Times New Roman" w:hAnsi="Times New Roman"/>
                <w:kern w:val="0"/>
                <w:sz w:val="20"/>
                <w:szCs w:val="20"/>
              </w:rPr>
            </w:pPr>
          </w:p>
        </w:tc>
        <w:tc>
          <w:tcPr>
            <w:tcW w:w="1525" w:type="dxa"/>
            <w:vMerge w:val="continue"/>
            <w:vAlign w:val="center"/>
          </w:tcPr>
          <w:p w14:paraId="1E203171">
            <w:pPr>
              <w:rPr>
                <w:rFonts w:ascii="Times New Roman" w:hAnsi="Times New Roman"/>
                <w:kern w:val="0"/>
                <w:sz w:val="18"/>
                <w:szCs w:val="18"/>
              </w:rPr>
            </w:pPr>
          </w:p>
        </w:tc>
        <w:tc>
          <w:tcPr>
            <w:tcW w:w="2634" w:type="dxa"/>
          </w:tcPr>
          <w:p w14:paraId="37BAE009">
            <w:pPr>
              <w:rPr>
                <w:rFonts w:ascii="Times New Roman" w:hAnsi="Times New Roman"/>
                <w:kern w:val="0"/>
                <w:sz w:val="18"/>
                <w:szCs w:val="18"/>
              </w:rPr>
            </w:pPr>
            <w:r>
              <w:rPr>
                <w:rFonts w:hint="eastAsia" w:ascii="Times New Roman" w:hAnsi="Times New Roman"/>
                <w:kern w:val="0"/>
                <w:sz w:val="18"/>
                <w:szCs w:val="18"/>
              </w:rPr>
              <w:t>7．属于行政执法案卷</w:t>
            </w:r>
          </w:p>
        </w:tc>
        <w:tc>
          <w:tcPr>
            <w:tcW w:w="554" w:type="dxa"/>
            <w:vAlign w:val="center"/>
          </w:tcPr>
          <w:p w14:paraId="64B8FED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F690483">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582F322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A35C554">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3B36D97">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23B536B">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3EC99D6">
            <w:pPr>
              <w:jc w:val="center"/>
              <w:rPr>
                <w:rFonts w:ascii="Times New Roman" w:hAnsi="Times New Roman"/>
                <w:kern w:val="0"/>
                <w:sz w:val="20"/>
                <w:szCs w:val="20"/>
              </w:rPr>
            </w:pPr>
            <w:r>
              <w:rPr>
                <w:rFonts w:ascii="Times New Roman" w:hAnsi="Times New Roman"/>
                <w:kern w:val="0"/>
                <w:sz w:val="20"/>
                <w:szCs w:val="20"/>
              </w:rPr>
              <w:t>0</w:t>
            </w:r>
          </w:p>
        </w:tc>
      </w:tr>
      <w:tr w14:paraId="114A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14:paraId="526F33BC">
            <w:pPr>
              <w:rPr>
                <w:rFonts w:ascii="Times New Roman" w:hAnsi="Times New Roman"/>
                <w:kern w:val="0"/>
                <w:sz w:val="20"/>
                <w:szCs w:val="20"/>
              </w:rPr>
            </w:pPr>
          </w:p>
        </w:tc>
        <w:tc>
          <w:tcPr>
            <w:tcW w:w="1525" w:type="dxa"/>
            <w:vMerge w:val="continue"/>
            <w:vAlign w:val="center"/>
          </w:tcPr>
          <w:p w14:paraId="56C2B6C4">
            <w:pPr>
              <w:rPr>
                <w:rFonts w:ascii="Times New Roman" w:hAnsi="Times New Roman"/>
                <w:kern w:val="0"/>
                <w:sz w:val="18"/>
                <w:szCs w:val="18"/>
              </w:rPr>
            </w:pPr>
          </w:p>
        </w:tc>
        <w:tc>
          <w:tcPr>
            <w:tcW w:w="2634" w:type="dxa"/>
          </w:tcPr>
          <w:p w14:paraId="21AA6E88">
            <w:pPr>
              <w:rPr>
                <w:rFonts w:ascii="Times New Roman" w:hAnsi="Times New Roman"/>
                <w:kern w:val="0"/>
                <w:sz w:val="18"/>
                <w:szCs w:val="18"/>
              </w:rPr>
            </w:pPr>
            <w:r>
              <w:rPr>
                <w:rFonts w:hint="eastAsia" w:ascii="Times New Roman" w:hAnsi="Times New Roman"/>
                <w:kern w:val="0"/>
                <w:sz w:val="18"/>
                <w:szCs w:val="18"/>
              </w:rPr>
              <w:t>8．属于行政查询事项</w:t>
            </w:r>
          </w:p>
        </w:tc>
        <w:tc>
          <w:tcPr>
            <w:tcW w:w="554" w:type="dxa"/>
            <w:vAlign w:val="center"/>
          </w:tcPr>
          <w:p w14:paraId="1CE211B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57C180B">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4622ED5E">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9614CF1">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5F0AAB3">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12BC8E8">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8E3E1B3">
            <w:pPr>
              <w:jc w:val="center"/>
              <w:rPr>
                <w:rFonts w:ascii="Times New Roman" w:hAnsi="Times New Roman"/>
                <w:kern w:val="0"/>
                <w:sz w:val="20"/>
                <w:szCs w:val="20"/>
              </w:rPr>
            </w:pPr>
            <w:r>
              <w:rPr>
                <w:rFonts w:ascii="Times New Roman" w:hAnsi="Times New Roman"/>
                <w:kern w:val="0"/>
                <w:sz w:val="20"/>
                <w:szCs w:val="20"/>
              </w:rPr>
              <w:t>0</w:t>
            </w:r>
          </w:p>
        </w:tc>
      </w:tr>
      <w:tr w14:paraId="032E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14:paraId="76BAA7F6">
            <w:pPr>
              <w:rPr>
                <w:rFonts w:ascii="Times New Roman" w:hAnsi="Times New Roman"/>
                <w:kern w:val="0"/>
                <w:sz w:val="20"/>
                <w:szCs w:val="20"/>
              </w:rPr>
            </w:pPr>
          </w:p>
        </w:tc>
        <w:tc>
          <w:tcPr>
            <w:tcW w:w="1525" w:type="dxa"/>
            <w:vMerge w:val="restart"/>
            <w:vAlign w:val="center"/>
          </w:tcPr>
          <w:p w14:paraId="43D4E838">
            <w:pPr>
              <w:rPr>
                <w:rFonts w:ascii="Times New Roman" w:hAnsi="Times New Roman"/>
                <w:kern w:val="0"/>
                <w:sz w:val="18"/>
                <w:szCs w:val="18"/>
              </w:rPr>
            </w:pPr>
            <w:r>
              <w:rPr>
                <w:rFonts w:hint="eastAsia" w:ascii="Times New Roman" w:hAnsi="Times New Roman"/>
                <w:kern w:val="0"/>
                <w:sz w:val="18"/>
                <w:szCs w:val="18"/>
              </w:rPr>
              <w:t>（四）无法提供</w:t>
            </w:r>
          </w:p>
        </w:tc>
        <w:tc>
          <w:tcPr>
            <w:tcW w:w="2634" w:type="dxa"/>
          </w:tcPr>
          <w:p w14:paraId="62549420">
            <w:pPr>
              <w:rPr>
                <w:rFonts w:ascii="Times New Roman" w:hAnsi="Times New Roman"/>
                <w:kern w:val="0"/>
                <w:sz w:val="18"/>
                <w:szCs w:val="18"/>
              </w:rPr>
            </w:pPr>
            <w:r>
              <w:rPr>
                <w:rFonts w:hint="eastAsia" w:ascii="Times New Roman" w:hAnsi="Times New Roman"/>
                <w:kern w:val="0"/>
                <w:sz w:val="18"/>
                <w:szCs w:val="18"/>
              </w:rPr>
              <w:t>1．本机关不掌握相关政府信息</w:t>
            </w:r>
          </w:p>
        </w:tc>
        <w:tc>
          <w:tcPr>
            <w:tcW w:w="554" w:type="dxa"/>
            <w:vAlign w:val="center"/>
          </w:tcPr>
          <w:p w14:paraId="4825C65C">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CC52105">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032AD2B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5B5610D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F6F9721">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229421FE">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2BE24C71">
            <w:pPr>
              <w:jc w:val="center"/>
              <w:rPr>
                <w:rFonts w:ascii="Times New Roman" w:hAnsi="Times New Roman"/>
                <w:kern w:val="0"/>
                <w:sz w:val="20"/>
                <w:szCs w:val="20"/>
              </w:rPr>
            </w:pPr>
            <w:r>
              <w:rPr>
                <w:rFonts w:ascii="Times New Roman" w:hAnsi="Times New Roman"/>
                <w:kern w:val="0"/>
                <w:sz w:val="20"/>
                <w:szCs w:val="20"/>
              </w:rPr>
              <w:t>0</w:t>
            </w:r>
          </w:p>
        </w:tc>
      </w:tr>
      <w:tr w14:paraId="05D6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14:paraId="7D1480B2">
            <w:pPr>
              <w:rPr>
                <w:rFonts w:ascii="Times New Roman" w:hAnsi="Times New Roman"/>
                <w:kern w:val="0"/>
                <w:sz w:val="20"/>
                <w:szCs w:val="20"/>
              </w:rPr>
            </w:pPr>
          </w:p>
        </w:tc>
        <w:tc>
          <w:tcPr>
            <w:tcW w:w="1525" w:type="dxa"/>
            <w:vMerge w:val="continue"/>
            <w:vAlign w:val="center"/>
          </w:tcPr>
          <w:p w14:paraId="3FCFC1A2">
            <w:pPr>
              <w:rPr>
                <w:rFonts w:ascii="Times New Roman" w:hAnsi="Times New Roman"/>
                <w:kern w:val="0"/>
                <w:sz w:val="18"/>
                <w:szCs w:val="18"/>
              </w:rPr>
            </w:pPr>
          </w:p>
        </w:tc>
        <w:tc>
          <w:tcPr>
            <w:tcW w:w="2634" w:type="dxa"/>
          </w:tcPr>
          <w:p w14:paraId="5FD8835F">
            <w:pPr>
              <w:rPr>
                <w:rFonts w:ascii="Times New Roman" w:hAnsi="Times New Roman"/>
                <w:kern w:val="0"/>
                <w:sz w:val="18"/>
                <w:szCs w:val="18"/>
              </w:rPr>
            </w:pPr>
            <w:r>
              <w:rPr>
                <w:rFonts w:hint="eastAsia" w:ascii="Times New Roman" w:hAnsi="Times New Roman"/>
                <w:kern w:val="0"/>
                <w:sz w:val="18"/>
                <w:szCs w:val="18"/>
              </w:rPr>
              <w:t>2．没有现成信息需要另行制作</w:t>
            </w:r>
          </w:p>
        </w:tc>
        <w:tc>
          <w:tcPr>
            <w:tcW w:w="554" w:type="dxa"/>
            <w:vAlign w:val="center"/>
          </w:tcPr>
          <w:p w14:paraId="2F140530">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0E40AAD">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50CADDE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2A70ADA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4A3B98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10BDF82">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0D3C24BC">
            <w:pPr>
              <w:jc w:val="center"/>
              <w:rPr>
                <w:rFonts w:ascii="Times New Roman" w:hAnsi="Times New Roman"/>
                <w:kern w:val="0"/>
                <w:sz w:val="20"/>
                <w:szCs w:val="20"/>
              </w:rPr>
            </w:pPr>
            <w:r>
              <w:rPr>
                <w:rFonts w:ascii="Times New Roman" w:hAnsi="Times New Roman"/>
                <w:kern w:val="0"/>
                <w:sz w:val="20"/>
                <w:szCs w:val="20"/>
              </w:rPr>
              <w:t>0</w:t>
            </w:r>
          </w:p>
        </w:tc>
      </w:tr>
      <w:tr w14:paraId="3DB0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00BFD947">
            <w:pPr>
              <w:rPr>
                <w:rFonts w:ascii="Times New Roman" w:hAnsi="Times New Roman"/>
                <w:kern w:val="0"/>
                <w:sz w:val="20"/>
                <w:szCs w:val="20"/>
              </w:rPr>
            </w:pPr>
          </w:p>
        </w:tc>
        <w:tc>
          <w:tcPr>
            <w:tcW w:w="1525" w:type="dxa"/>
            <w:vMerge w:val="continue"/>
            <w:vAlign w:val="center"/>
          </w:tcPr>
          <w:p w14:paraId="679FD48E">
            <w:pPr>
              <w:rPr>
                <w:rFonts w:ascii="Times New Roman" w:hAnsi="Times New Roman"/>
                <w:kern w:val="0"/>
                <w:sz w:val="18"/>
                <w:szCs w:val="18"/>
              </w:rPr>
            </w:pPr>
          </w:p>
        </w:tc>
        <w:tc>
          <w:tcPr>
            <w:tcW w:w="2634" w:type="dxa"/>
          </w:tcPr>
          <w:p w14:paraId="66C170F1">
            <w:pPr>
              <w:rPr>
                <w:rFonts w:ascii="Times New Roman" w:hAnsi="Times New Roman"/>
                <w:kern w:val="0"/>
                <w:sz w:val="18"/>
                <w:szCs w:val="18"/>
              </w:rPr>
            </w:pPr>
            <w:r>
              <w:rPr>
                <w:rFonts w:hint="eastAsia" w:ascii="Times New Roman" w:hAnsi="Times New Roman"/>
                <w:kern w:val="0"/>
                <w:sz w:val="18"/>
                <w:szCs w:val="18"/>
              </w:rPr>
              <w:t>3．补正后申请内容仍不明确</w:t>
            </w:r>
          </w:p>
        </w:tc>
        <w:tc>
          <w:tcPr>
            <w:tcW w:w="554" w:type="dxa"/>
            <w:vAlign w:val="center"/>
          </w:tcPr>
          <w:p w14:paraId="33DE784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6D6C950">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491758C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294092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A19AADD">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6B567EA6">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2483B992">
            <w:pPr>
              <w:jc w:val="center"/>
              <w:rPr>
                <w:rFonts w:ascii="Times New Roman" w:hAnsi="Times New Roman"/>
                <w:kern w:val="0"/>
                <w:sz w:val="20"/>
                <w:szCs w:val="20"/>
              </w:rPr>
            </w:pPr>
            <w:r>
              <w:rPr>
                <w:rFonts w:ascii="Times New Roman" w:hAnsi="Times New Roman"/>
                <w:kern w:val="0"/>
                <w:sz w:val="20"/>
                <w:szCs w:val="20"/>
              </w:rPr>
              <w:t>0</w:t>
            </w:r>
          </w:p>
        </w:tc>
      </w:tr>
      <w:tr w14:paraId="5EB6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14:paraId="7C89F3B3">
            <w:pPr>
              <w:rPr>
                <w:rFonts w:ascii="Times New Roman" w:hAnsi="Times New Roman"/>
                <w:kern w:val="0"/>
                <w:sz w:val="20"/>
                <w:szCs w:val="20"/>
              </w:rPr>
            </w:pPr>
          </w:p>
        </w:tc>
        <w:tc>
          <w:tcPr>
            <w:tcW w:w="1525" w:type="dxa"/>
            <w:vMerge w:val="restart"/>
            <w:vAlign w:val="center"/>
          </w:tcPr>
          <w:p w14:paraId="71B71208">
            <w:pPr>
              <w:rPr>
                <w:rFonts w:ascii="Times New Roman" w:hAnsi="Times New Roman"/>
                <w:kern w:val="0"/>
                <w:sz w:val="18"/>
                <w:szCs w:val="18"/>
              </w:rPr>
            </w:pPr>
            <w:r>
              <w:rPr>
                <w:rFonts w:hint="eastAsia" w:ascii="Times New Roman" w:hAnsi="Times New Roman"/>
                <w:kern w:val="0"/>
                <w:sz w:val="18"/>
                <w:szCs w:val="18"/>
              </w:rPr>
              <w:t>（五）不予处理</w:t>
            </w:r>
          </w:p>
        </w:tc>
        <w:tc>
          <w:tcPr>
            <w:tcW w:w="2634" w:type="dxa"/>
          </w:tcPr>
          <w:p w14:paraId="06DE3FDD">
            <w:pPr>
              <w:rPr>
                <w:rFonts w:ascii="Times New Roman" w:hAnsi="Times New Roman"/>
                <w:kern w:val="0"/>
                <w:sz w:val="18"/>
                <w:szCs w:val="18"/>
              </w:rPr>
            </w:pPr>
            <w:r>
              <w:rPr>
                <w:rFonts w:hint="eastAsia" w:ascii="Times New Roman" w:hAnsi="Times New Roman"/>
                <w:kern w:val="0"/>
                <w:sz w:val="18"/>
                <w:szCs w:val="18"/>
              </w:rPr>
              <w:t>1．信访举报投诉类申请</w:t>
            </w:r>
          </w:p>
        </w:tc>
        <w:tc>
          <w:tcPr>
            <w:tcW w:w="554" w:type="dxa"/>
            <w:vAlign w:val="center"/>
          </w:tcPr>
          <w:p w14:paraId="1879C8BA">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c>
          <w:tcPr>
            <w:tcW w:w="693" w:type="dxa"/>
            <w:vAlign w:val="center"/>
          </w:tcPr>
          <w:p w14:paraId="0D472E86">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c>
          <w:tcPr>
            <w:tcW w:w="692" w:type="dxa"/>
            <w:vAlign w:val="center"/>
          </w:tcPr>
          <w:p w14:paraId="01CCDE07">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3AE2E4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3B902F7">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7AB66C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622E1D55">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r>
      <w:tr w14:paraId="112F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75C22A44">
            <w:pPr>
              <w:rPr>
                <w:rFonts w:ascii="Times New Roman" w:hAnsi="Times New Roman"/>
                <w:kern w:val="0"/>
                <w:sz w:val="20"/>
                <w:szCs w:val="20"/>
              </w:rPr>
            </w:pPr>
          </w:p>
        </w:tc>
        <w:tc>
          <w:tcPr>
            <w:tcW w:w="1525" w:type="dxa"/>
            <w:vMerge w:val="continue"/>
          </w:tcPr>
          <w:p w14:paraId="636DFA43">
            <w:pPr>
              <w:rPr>
                <w:rFonts w:ascii="Times New Roman" w:hAnsi="Times New Roman"/>
                <w:kern w:val="0"/>
                <w:sz w:val="20"/>
                <w:szCs w:val="20"/>
              </w:rPr>
            </w:pPr>
          </w:p>
        </w:tc>
        <w:tc>
          <w:tcPr>
            <w:tcW w:w="2634" w:type="dxa"/>
          </w:tcPr>
          <w:p w14:paraId="5A4DDE48">
            <w:pPr>
              <w:rPr>
                <w:rFonts w:ascii="Times New Roman" w:hAnsi="Times New Roman"/>
                <w:kern w:val="0"/>
                <w:sz w:val="18"/>
                <w:szCs w:val="18"/>
              </w:rPr>
            </w:pPr>
            <w:r>
              <w:rPr>
                <w:rFonts w:hint="eastAsia" w:ascii="Times New Roman" w:hAnsi="Times New Roman"/>
                <w:kern w:val="0"/>
                <w:sz w:val="18"/>
                <w:szCs w:val="18"/>
              </w:rPr>
              <w:t>2．重复申请</w:t>
            </w:r>
          </w:p>
        </w:tc>
        <w:tc>
          <w:tcPr>
            <w:tcW w:w="554" w:type="dxa"/>
            <w:vAlign w:val="center"/>
          </w:tcPr>
          <w:p w14:paraId="6794B1FC">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5B8FCE5">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38026A6E">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B90CE7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05E956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D2A4D15">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DAFE242">
            <w:pPr>
              <w:jc w:val="center"/>
              <w:rPr>
                <w:rFonts w:ascii="Times New Roman" w:hAnsi="Times New Roman"/>
                <w:kern w:val="0"/>
                <w:sz w:val="20"/>
                <w:szCs w:val="20"/>
              </w:rPr>
            </w:pPr>
            <w:r>
              <w:rPr>
                <w:rFonts w:ascii="Times New Roman" w:hAnsi="Times New Roman"/>
                <w:kern w:val="0"/>
                <w:sz w:val="20"/>
                <w:szCs w:val="20"/>
              </w:rPr>
              <w:t>0</w:t>
            </w:r>
          </w:p>
        </w:tc>
      </w:tr>
      <w:tr w14:paraId="463C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14:paraId="68F0A0B1">
            <w:pPr>
              <w:rPr>
                <w:rFonts w:ascii="Times New Roman" w:hAnsi="Times New Roman"/>
                <w:kern w:val="0"/>
                <w:sz w:val="20"/>
                <w:szCs w:val="20"/>
              </w:rPr>
            </w:pPr>
          </w:p>
        </w:tc>
        <w:tc>
          <w:tcPr>
            <w:tcW w:w="1525" w:type="dxa"/>
            <w:vMerge w:val="continue"/>
          </w:tcPr>
          <w:p w14:paraId="1B428E38">
            <w:pPr>
              <w:rPr>
                <w:rFonts w:ascii="Times New Roman" w:hAnsi="Times New Roman"/>
                <w:kern w:val="0"/>
                <w:sz w:val="20"/>
                <w:szCs w:val="20"/>
              </w:rPr>
            </w:pPr>
          </w:p>
        </w:tc>
        <w:tc>
          <w:tcPr>
            <w:tcW w:w="2634" w:type="dxa"/>
          </w:tcPr>
          <w:p w14:paraId="5E056C60">
            <w:pPr>
              <w:rPr>
                <w:rFonts w:ascii="Times New Roman" w:hAnsi="Times New Roman"/>
                <w:kern w:val="0"/>
                <w:sz w:val="18"/>
                <w:szCs w:val="18"/>
              </w:rPr>
            </w:pPr>
            <w:r>
              <w:rPr>
                <w:rFonts w:ascii="Times New Roman" w:hAnsi="Times New Roman"/>
                <w:kern w:val="0"/>
                <w:sz w:val="18"/>
                <w:szCs w:val="18"/>
              </w:rPr>
              <w:t>3</w:t>
            </w:r>
            <w:r>
              <w:rPr>
                <w:rFonts w:hint="eastAsia" w:ascii="Times New Roman" w:hAnsi="Times New Roman"/>
                <w:kern w:val="0"/>
                <w:sz w:val="18"/>
                <w:szCs w:val="18"/>
              </w:rPr>
              <w:t>．要求提供公开出版物</w:t>
            </w:r>
          </w:p>
        </w:tc>
        <w:tc>
          <w:tcPr>
            <w:tcW w:w="554" w:type="dxa"/>
            <w:vAlign w:val="center"/>
          </w:tcPr>
          <w:p w14:paraId="2D7C489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50391F8">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0C7B7C87">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A755B8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76C5803">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382AE62">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100B22E">
            <w:pPr>
              <w:jc w:val="center"/>
              <w:rPr>
                <w:rFonts w:ascii="Times New Roman" w:hAnsi="Times New Roman"/>
                <w:kern w:val="0"/>
                <w:sz w:val="20"/>
                <w:szCs w:val="20"/>
              </w:rPr>
            </w:pPr>
            <w:r>
              <w:rPr>
                <w:rFonts w:ascii="Times New Roman" w:hAnsi="Times New Roman"/>
                <w:kern w:val="0"/>
                <w:sz w:val="20"/>
                <w:szCs w:val="20"/>
              </w:rPr>
              <w:t>0</w:t>
            </w:r>
          </w:p>
        </w:tc>
      </w:tr>
      <w:tr w14:paraId="6D44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7B71FCF1">
            <w:pPr>
              <w:rPr>
                <w:rFonts w:ascii="Times New Roman" w:hAnsi="Times New Roman"/>
                <w:kern w:val="0"/>
                <w:sz w:val="20"/>
                <w:szCs w:val="20"/>
              </w:rPr>
            </w:pPr>
          </w:p>
        </w:tc>
        <w:tc>
          <w:tcPr>
            <w:tcW w:w="1525" w:type="dxa"/>
            <w:vMerge w:val="continue"/>
          </w:tcPr>
          <w:p w14:paraId="1BD851A2">
            <w:pPr>
              <w:rPr>
                <w:rFonts w:ascii="Times New Roman" w:hAnsi="Times New Roman"/>
                <w:kern w:val="0"/>
                <w:sz w:val="20"/>
                <w:szCs w:val="20"/>
              </w:rPr>
            </w:pPr>
          </w:p>
        </w:tc>
        <w:tc>
          <w:tcPr>
            <w:tcW w:w="2634" w:type="dxa"/>
          </w:tcPr>
          <w:p w14:paraId="4741B762">
            <w:pPr>
              <w:rPr>
                <w:rFonts w:ascii="Times New Roman" w:hAnsi="Times New Roman"/>
                <w:kern w:val="0"/>
                <w:sz w:val="18"/>
                <w:szCs w:val="18"/>
              </w:rPr>
            </w:pPr>
            <w:r>
              <w:rPr>
                <w:rFonts w:hint="eastAsia" w:ascii="Times New Roman" w:hAnsi="Times New Roman"/>
                <w:kern w:val="0"/>
                <w:sz w:val="18"/>
                <w:szCs w:val="18"/>
              </w:rPr>
              <w:t>4．无正当理由大量反复申请</w:t>
            </w:r>
          </w:p>
        </w:tc>
        <w:tc>
          <w:tcPr>
            <w:tcW w:w="554" w:type="dxa"/>
            <w:vAlign w:val="center"/>
          </w:tcPr>
          <w:p w14:paraId="22B3E75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8A2816B">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58FE1AF0">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5E8335F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49AF209">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284EFA93">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5DB0708">
            <w:pPr>
              <w:jc w:val="center"/>
              <w:rPr>
                <w:rFonts w:ascii="Times New Roman" w:hAnsi="Times New Roman"/>
                <w:kern w:val="0"/>
                <w:sz w:val="20"/>
                <w:szCs w:val="20"/>
              </w:rPr>
            </w:pPr>
            <w:r>
              <w:rPr>
                <w:rFonts w:ascii="Times New Roman" w:hAnsi="Times New Roman"/>
                <w:kern w:val="0"/>
                <w:sz w:val="20"/>
                <w:szCs w:val="20"/>
              </w:rPr>
              <w:t>0</w:t>
            </w:r>
          </w:p>
        </w:tc>
      </w:tr>
      <w:tr w14:paraId="565C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23E3F8EB">
            <w:pPr>
              <w:rPr>
                <w:rFonts w:ascii="Times New Roman" w:hAnsi="Times New Roman"/>
                <w:kern w:val="0"/>
                <w:sz w:val="20"/>
                <w:szCs w:val="20"/>
              </w:rPr>
            </w:pPr>
          </w:p>
        </w:tc>
        <w:tc>
          <w:tcPr>
            <w:tcW w:w="1525" w:type="dxa"/>
            <w:vMerge w:val="continue"/>
          </w:tcPr>
          <w:p w14:paraId="71A4CFC5">
            <w:pPr>
              <w:rPr>
                <w:rFonts w:ascii="Times New Roman" w:hAnsi="Times New Roman"/>
                <w:kern w:val="0"/>
                <w:sz w:val="20"/>
                <w:szCs w:val="20"/>
              </w:rPr>
            </w:pPr>
          </w:p>
        </w:tc>
        <w:tc>
          <w:tcPr>
            <w:tcW w:w="2634" w:type="dxa"/>
          </w:tcPr>
          <w:p w14:paraId="785A31D4">
            <w:pPr>
              <w:ind w:left="180" w:hanging="180" w:hangingChars="100"/>
              <w:rPr>
                <w:rFonts w:ascii="Times New Roman" w:hAnsi="Times New Roman"/>
                <w:kern w:val="0"/>
                <w:sz w:val="18"/>
                <w:szCs w:val="18"/>
              </w:rPr>
            </w:pPr>
            <w:r>
              <w:rPr>
                <w:rFonts w:hint="eastAsia" w:ascii="Times New Roman" w:hAnsi="Times New Roman"/>
                <w:kern w:val="0"/>
                <w:sz w:val="18"/>
                <w:szCs w:val="18"/>
              </w:rPr>
              <w:t>5．要求行政机关确认或重新出具已获取信息</w:t>
            </w:r>
          </w:p>
        </w:tc>
        <w:tc>
          <w:tcPr>
            <w:tcW w:w="554" w:type="dxa"/>
            <w:vAlign w:val="center"/>
          </w:tcPr>
          <w:p w14:paraId="16783A7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D9766CA">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7F00CBF4">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20C226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9182D82">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0944815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05FE44A">
            <w:pPr>
              <w:jc w:val="center"/>
              <w:rPr>
                <w:rFonts w:ascii="Times New Roman" w:hAnsi="Times New Roman"/>
                <w:kern w:val="0"/>
                <w:sz w:val="20"/>
                <w:szCs w:val="20"/>
              </w:rPr>
            </w:pPr>
            <w:r>
              <w:rPr>
                <w:rFonts w:ascii="Times New Roman" w:hAnsi="Times New Roman"/>
                <w:kern w:val="0"/>
                <w:sz w:val="20"/>
                <w:szCs w:val="20"/>
              </w:rPr>
              <w:t>0</w:t>
            </w:r>
          </w:p>
        </w:tc>
      </w:tr>
      <w:tr w14:paraId="072B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52C29C17">
            <w:pPr>
              <w:rPr>
                <w:rFonts w:ascii="Times New Roman" w:hAnsi="Times New Roman"/>
                <w:kern w:val="0"/>
                <w:sz w:val="20"/>
                <w:szCs w:val="20"/>
              </w:rPr>
            </w:pPr>
          </w:p>
        </w:tc>
        <w:tc>
          <w:tcPr>
            <w:tcW w:w="1525" w:type="dxa"/>
            <w:vMerge w:val="restart"/>
            <w:vAlign w:val="center"/>
          </w:tcPr>
          <w:p w14:paraId="4AD65245">
            <w:pPr>
              <w:rPr>
                <w:rFonts w:ascii="Times New Roman" w:hAnsi="Times New Roman"/>
                <w:kern w:val="0"/>
                <w:sz w:val="20"/>
                <w:szCs w:val="20"/>
              </w:rPr>
            </w:pPr>
            <w:r>
              <w:rPr>
                <w:rFonts w:hint="eastAsia" w:ascii="Times New Roman" w:hAnsi="Times New Roman"/>
                <w:kern w:val="0"/>
                <w:sz w:val="18"/>
                <w:szCs w:val="18"/>
              </w:rPr>
              <w:t>（六）其他处理</w:t>
            </w:r>
          </w:p>
        </w:tc>
        <w:tc>
          <w:tcPr>
            <w:tcW w:w="2634" w:type="dxa"/>
          </w:tcPr>
          <w:p w14:paraId="62E87E00">
            <w:pPr>
              <w:ind w:left="180" w:hanging="180" w:hangingChars="100"/>
              <w:rPr>
                <w:rFonts w:ascii="Times New Roman" w:hAnsi="Times New Roman"/>
                <w:kern w:val="0"/>
                <w:sz w:val="18"/>
                <w:szCs w:val="18"/>
              </w:rPr>
            </w:pPr>
            <w:r>
              <w:rPr>
                <w:rFonts w:hint="eastAsia" w:ascii="Times New Roman" w:hAnsi="Times New Roman"/>
                <w:kern w:val="0"/>
                <w:sz w:val="18"/>
                <w:szCs w:val="18"/>
              </w:rPr>
              <w:t>1</w:t>
            </w:r>
            <w:r>
              <w:rPr>
                <w:rFonts w:ascii="Times New Roman" w:hAnsi="Times New Roman"/>
                <w:kern w:val="0"/>
                <w:sz w:val="18"/>
                <w:szCs w:val="18"/>
              </w:rPr>
              <w:t>.</w:t>
            </w:r>
            <w:r>
              <w:rPr>
                <w:rFonts w:hint="eastAsia" w:ascii="Times New Roman" w:hAnsi="Times New Roman"/>
                <w:kern w:val="0"/>
                <w:sz w:val="18"/>
                <w:szCs w:val="18"/>
              </w:rPr>
              <w:t>申请人无正当理由逾期不补正、行政机关不再处理其政府信息公开申请</w:t>
            </w:r>
          </w:p>
        </w:tc>
        <w:tc>
          <w:tcPr>
            <w:tcW w:w="554" w:type="dxa"/>
            <w:vAlign w:val="center"/>
          </w:tcPr>
          <w:p w14:paraId="7515F1D2">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4EE95A3">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004D52A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9DDCFD2">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75BF715">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28D88B0B">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BB47C7C">
            <w:pPr>
              <w:jc w:val="center"/>
              <w:rPr>
                <w:rFonts w:ascii="Times New Roman" w:hAnsi="Times New Roman"/>
                <w:kern w:val="0"/>
                <w:sz w:val="20"/>
                <w:szCs w:val="20"/>
              </w:rPr>
            </w:pPr>
            <w:r>
              <w:rPr>
                <w:rFonts w:ascii="Times New Roman" w:hAnsi="Times New Roman"/>
                <w:kern w:val="0"/>
                <w:sz w:val="20"/>
                <w:szCs w:val="20"/>
              </w:rPr>
              <w:t>0</w:t>
            </w:r>
          </w:p>
        </w:tc>
      </w:tr>
      <w:tr w14:paraId="4121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36DAAAD5">
            <w:pPr>
              <w:rPr>
                <w:rFonts w:ascii="Times New Roman" w:hAnsi="Times New Roman"/>
                <w:kern w:val="0"/>
                <w:sz w:val="20"/>
                <w:szCs w:val="20"/>
              </w:rPr>
            </w:pPr>
          </w:p>
        </w:tc>
        <w:tc>
          <w:tcPr>
            <w:tcW w:w="1525" w:type="dxa"/>
            <w:vMerge w:val="continue"/>
          </w:tcPr>
          <w:p w14:paraId="534071BE">
            <w:pPr>
              <w:rPr>
                <w:rFonts w:ascii="Times New Roman" w:hAnsi="Times New Roman"/>
                <w:kern w:val="0"/>
                <w:sz w:val="20"/>
                <w:szCs w:val="20"/>
              </w:rPr>
            </w:pPr>
          </w:p>
        </w:tc>
        <w:tc>
          <w:tcPr>
            <w:tcW w:w="2634" w:type="dxa"/>
          </w:tcPr>
          <w:p w14:paraId="6F5EE971">
            <w:pPr>
              <w:ind w:left="180" w:hanging="180" w:hangingChars="100"/>
              <w:rPr>
                <w:rFonts w:ascii="Times New Roman" w:hAnsi="Times New Roman"/>
                <w:kern w:val="0"/>
                <w:sz w:val="18"/>
                <w:szCs w:val="18"/>
              </w:rPr>
            </w:pPr>
            <w:r>
              <w:rPr>
                <w:rFonts w:hint="eastAsia" w:ascii="Times New Roman" w:hAnsi="Times New Roman"/>
                <w:kern w:val="0"/>
                <w:sz w:val="18"/>
                <w:szCs w:val="18"/>
              </w:rPr>
              <w:t>2</w:t>
            </w:r>
            <w:r>
              <w:rPr>
                <w:rFonts w:ascii="Times New Roman" w:hAnsi="Times New Roman"/>
                <w:kern w:val="0"/>
                <w:sz w:val="18"/>
                <w:szCs w:val="18"/>
              </w:rPr>
              <w:t>.</w:t>
            </w:r>
            <w:r>
              <w:rPr>
                <w:rFonts w:hint="eastAsia" w:ascii="Times New Roman" w:hAnsi="Times New Roman"/>
                <w:kern w:val="0"/>
                <w:sz w:val="18"/>
                <w:szCs w:val="18"/>
              </w:rPr>
              <w:t>申请人逾期未按收费通知 要求缴纳费用、行政机关不再处理其政府信息公开申请</w:t>
            </w:r>
          </w:p>
        </w:tc>
        <w:tc>
          <w:tcPr>
            <w:tcW w:w="554" w:type="dxa"/>
            <w:vAlign w:val="center"/>
          </w:tcPr>
          <w:p w14:paraId="5D5307C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2DF629CB">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1F36EF5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30A9F4B">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C06ED08">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6966F394">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526CDFF">
            <w:pPr>
              <w:jc w:val="center"/>
              <w:rPr>
                <w:rFonts w:ascii="Times New Roman" w:hAnsi="Times New Roman"/>
                <w:kern w:val="0"/>
                <w:sz w:val="20"/>
                <w:szCs w:val="20"/>
              </w:rPr>
            </w:pPr>
            <w:r>
              <w:rPr>
                <w:rFonts w:ascii="Times New Roman" w:hAnsi="Times New Roman"/>
                <w:kern w:val="0"/>
                <w:sz w:val="20"/>
                <w:szCs w:val="20"/>
              </w:rPr>
              <w:t>0</w:t>
            </w:r>
          </w:p>
        </w:tc>
      </w:tr>
      <w:tr w14:paraId="71C8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73673855">
            <w:pPr>
              <w:rPr>
                <w:rFonts w:ascii="Times New Roman" w:hAnsi="Times New Roman"/>
                <w:kern w:val="0"/>
                <w:sz w:val="20"/>
                <w:szCs w:val="20"/>
              </w:rPr>
            </w:pPr>
          </w:p>
        </w:tc>
        <w:tc>
          <w:tcPr>
            <w:tcW w:w="1525" w:type="dxa"/>
            <w:vMerge w:val="continue"/>
          </w:tcPr>
          <w:p w14:paraId="3C4E949C">
            <w:pPr>
              <w:rPr>
                <w:rFonts w:ascii="Times New Roman" w:hAnsi="Times New Roman"/>
                <w:kern w:val="0"/>
                <w:sz w:val="20"/>
                <w:szCs w:val="20"/>
              </w:rPr>
            </w:pPr>
          </w:p>
        </w:tc>
        <w:tc>
          <w:tcPr>
            <w:tcW w:w="2634" w:type="dxa"/>
          </w:tcPr>
          <w:p w14:paraId="07F6EA99">
            <w:pPr>
              <w:ind w:left="180" w:hanging="180" w:hangingChars="100"/>
              <w:rPr>
                <w:rFonts w:ascii="Times New Roman" w:hAnsi="Times New Roman"/>
                <w:kern w:val="0"/>
                <w:sz w:val="18"/>
                <w:szCs w:val="18"/>
              </w:rPr>
            </w:pPr>
            <w:r>
              <w:rPr>
                <w:rFonts w:hint="eastAsia" w:ascii="Times New Roman" w:hAnsi="Times New Roman"/>
                <w:kern w:val="0"/>
                <w:sz w:val="18"/>
                <w:szCs w:val="18"/>
              </w:rPr>
              <w:t>3</w:t>
            </w:r>
            <w:r>
              <w:rPr>
                <w:rFonts w:ascii="Times New Roman" w:hAnsi="Times New Roman"/>
                <w:kern w:val="0"/>
                <w:sz w:val="18"/>
                <w:szCs w:val="18"/>
              </w:rPr>
              <w:t>.</w:t>
            </w:r>
            <w:r>
              <w:rPr>
                <w:rFonts w:hint="eastAsia" w:ascii="Times New Roman" w:hAnsi="Times New Roman"/>
                <w:kern w:val="0"/>
                <w:sz w:val="18"/>
                <w:szCs w:val="18"/>
              </w:rPr>
              <w:t>其他</w:t>
            </w:r>
          </w:p>
        </w:tc>
        <w:tc>
          <w:tcPr>
            <w:tcW w:w="554" w:type="dxa"/>
            <w:vAlign w:val="center"/>
          </w:tcPr>
          <w:p w14:paraId="0E567CF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010069A">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69E40A31">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71E24E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528F081">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7415B38">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4397F75">
            <w:pPr>
              <w:jc w:val="center"/>
              <w:rPr>
                <w:rFonts w:ascii="Times New Roman" w:hAnsi="Times New Roman"/>
                <w:kern w:val="0"/>
                <w:sz w:val="20"/>
                <w:szCs w:val="20"/>
              </w:rPr>
            </w:pPr>
            <w:r>
              <w:rPr>
                <w:rFonts w:ascii="Times New Roman" w:hAnsi="Times New Roman"/>
                <w:kern w:val="0"/>
                <w:sz w:val="20"/>
                <w:szCs w:val="20"/>
              </w:rPr>
              <w:t>0</w:t>
            </w:r>
          </w:p>
        </w:tc>
      </w:tr>
      <w:tr w14:paraId="3D5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4273E26B">
            <w:pPr>
              <w:rPr>
                <w:rFonts w:ascii="Times New Roman" w:hAnsi="Times New Roman"/>
                <w:kern w:val="0"/>
                <w:sz w:val="20"/>
                <w:szCs w:val="20"/>
              </w:rPr>
            </w:pPr>
          </w:p>
        </w:tc>
        <w:tc>
          <w:tcPr>
            <w:tcW w:w="4159" w:type="dxa"/>
            <w:gridSpan w:val="2"/>
            <w:vAlign w:val="center"/>
          </w:tcPr>
          <w:p w14:paraId="47AEBA10">
            <w:pPr>
              <w:rPr>
                <w:rFonts w:ascii="Times New Roman" w:hAnsi="Times New Roman"/>
                <w:kern w:val="0"/>
                <w:sz w:val="18"/>
                <w:szCs w:val="18"/>
              </w:rPr>
            </w:pPr>
            <w:r>
              <w:rPr>
                <w:rFonts w:hint="eastAsia" w:ascii="Times New Roman" w:hAnsi="Times New Roman"/>
                <w:kern w:val="0"/>
                <w:sz w:val="18"/>
                <w:szCs w:val="18"/>
              </w:rPr>
              <w:t>（七）总计</w:t>
            </w:r>
          </w:p>
        </w:tc>
        <w:tc>
          <w:tcPr>
            <w:tcW w:w="554" w:type="dxa"/>
            <w:vAlign w:val="center"/>
          </w:tcPr>
          <w:p w14:paraId="677C5D66">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c>
          <w:tcPr>
            <w:tcW w:w="693" w:type="dxa"/>
            <w:vAlign w:val="center"/>
          </w:tcPr>
          <w:p w14:paraId="352F5447">
            <w:pPr>
              <w:jc w:val="center"/>
              <w:rPr>
                <w:rFonts w:hint="eastAsia" w:ascii="Times New Roman" w:hAnsi="Times New Roman" w:eastAsiaTheme="minorEastAsia"/>
                <w:kern w:val="0"/>
                <w:sz w:val="20"/>
                <w:szCs w:val="20"/>
                <w:lang w:eastAsia="zh-CN"/>
              </w:rPr>
            </w:pPr>
            <w:r>
              <w:rPr>
                <w:rFonts w:hint="eastAsia" w:ascii="Times New Roman" w:hAnsi="Times New Roman"/>
                <w:kern w:val="0"/>
                <w:sz w:val="20"/>
                <w:szCs w:val="20"/>
                <w:lang w:val="en-US" w:eastAsia="zh-CN"/>
              </w:rPr>
              <w:t>0</w:t>
            </w:r>
          </w:p>
        </w:tc>
        <w:tc>
          <w:tcPr>
            <w:tcW w:w="692" w:type="dxa"/>
            <w:vAlign w:val="center"/>
          </w:tcPr>
          <w:p w14:paraId="2678E09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06D402C">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3E4D4A6">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9C368E0">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A5B042C">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r>
      <w:tr w14:paraId="17ED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14:paraId="1EFD2D11">
            <w:pPr>
              <w:rPr>
                <w:rFonts w:ascii="Times New Roman" w:hAnsi="Times New Roman"/>
                <w:kern w:val="0"/>
                <w:sz w:val="20"/>
                <w:szCs w:val="20"/>
              </w:rPr>
            </w:pPr>
            <w:r>
              <w:rPr>
                <w:rFonts w:hint="eastAsia" w:ascii="Times New Roman" w:hAnsi="Times New Roman"/>
                <w:kern w:val="0"/>
                <w:sz w:val="20"/>
                <w:szCs w:val="20"/>
              </w:rPr>
              <w:t>四、结转下年度继续办理</w:t>
            </w:r>
          </w:p>
        </w:tc>
        <w:tc>
          <w:tcPr>
            <w:tcW w:w="554" w:type="dxa"/>
            <w:vAlign w:val="center"/>
          </w:tcPr>
          <w:p w14:paraId="20E710D4">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3D606B52">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2CCFEBD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451B88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FE96BAB">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9B9B605">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6976ED5E">
            <w:pPr>
              <w:jc w:val="center"/>
              <w:rPr>
                <w:rFonts w:ascii="Times New Roman" w:hAnsi="Times New Roman"/>
                <w:kern w:val="0"/>
                <w:sz w:val="20"/>
                <w:szCs w:val="20"/>
              </w:rPr>
            </w:pPr>
            <w:r>
              <w:rPr>
                <w:rFonts w:ascii="Times New Roman" w:hAnsi="Times New Roman"/>
                <w:kern w:val="0"/>
                <w:sz w:val="20"/>
                <w:szCs w:val="20"/>
              </w:rPr>
              <w:t>0</w:t>
            </w:r>
          </w:p>
        </w:tc>
      </w:tr>
    </w:tbl>
    <w:p w14:paraId="789A8D96">
      <w:pPr>
        <w:rPr>
          <w:rFonts w:ascii="Times New Roman" w:hAnsi="Times New Roman"/>
        </w:rPr>
      </w:pPr>
    </w:p>
    <w:p w14:paraId="61362732">
      <w:pPr>
        <w:ind w:firstLine="640" w:firstLineChars="200"/>
        <w:rPr>
          <w:rFonts w:ascii="微软雅黑" w:hAnsi="微软雅黑" w:eastAsia="微软雅黑"/>
          <w:b/>
          <w:sz w:val="32"/>
          <w:szCs w:val="32"/>
        </w:rPr>
      </w:pPr>
      <w:r>
        <w:rPr>
          <w:rFonts w:hint="eastAsia" w:ascii="微软雅黑" w:hAnsi="微软雅黑" w:eastAsia="微软雅黑"/>
          <w:b/>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14:paraId="47AC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14:paraId="2345870E">
            <w:pPr>
              <w:jc w:val="center"/>
              <w:rPr>
                <w:rFonts w:ascii="Times New Roman" w:hAnsi="Times New Roman"/>
                <w:kern w:val="0"/>
                <w:sz w:val="20"/>
                <w:szCs w:val="21"/>
              </w:rPr>
            </w:pPr>
            <w:r>
              <w:rPr>
                <w:rFonts w:hint="eastAsia" w:ascii="Times New Roman" w:hAnsi="Times New Roman"/>
                <w:kern w:val="0"/>
                <w:sz w:val="20"/>
                <w:szCs w:val="21"/>
              </w:rPr>
              <w:t>行政复议</w:t>
            </w:r>
          </w:p>
        </w:tc>
        <w:tc>
          <w:tcPr>
            <w:tcW w:w="6505" w:type="dxa"/>
            <w:gridSpan w:val="10"/>
            <w:vAlign w:val="center"/>
          </w:tcPr>
          <w:p w14:paraId="6D0EF76A">
            <w:pPr>
              <w:jc w:val="center"/>
              <w:rPr>
                <w:rFonts w:ascii="Times New Roman" w:hAnsi="Times New Roman"/>
                <w:kern w:val="0"/>
                <w:sz w:val="20"/>
                <w:szCs w:val="21"/>
              </w:rPr>
            </w:pPr>
            <w:r>
              <w:rPr>
                <w:rFonts w:hint="eastAsia" w:ascii="Times New Roman" w:hAnsi="Times New Roman"/>
                <w:kern w:val="0"/>
                <w:sz w:val="20"/>
                <w:szCs w:val="21"/>
              </w:rPr>
              <w:t>行政诉讼</w:t>
            </w:r>
          </w:p>
        </w:tc>
      </w:tr>
      <w:tr w14:paraId="5458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14:paraId="09E5C322">
            <w:pPr>
              <w:jc w:val="center"/>
              <w:rPr>
                <w:rFonts w:ascii="Times New Roman" w:hAnsi="Times New Roman"/>
                <w:kern w:val="0"/>
                <w:sz w:val="20"/>
                <w:szCs w:val="21"/>
              </w:rPr>
            </w:pPr>
            <w:r>
              <w:rPr>
                <w:rFonts w:hint="eastAsia" w:ascii="Times New Roman" w:hAnsi="Times New Roman"/>
                <w:kern w:val="0"/>
                <w:sz w:val="20"/>
                <w:szCs w:val="21"/>
              </w:rPr>
              <w:t>结果维持</w:t>
            </w:r>
          </w:p>
        </w:tc>
        <w:tc>
          <w:tcPr>
            <w:tcW w:w="709" w:type="dxa"/>
            <w:vMerge w:val="restart"/>
            <w:vAlign w:val="center"/>
          </w:tcPr>
          <w:p w14:paraId="6F80972D">
            <w:pPr>
              <w:jc w:val="center"/>
              <w:rPr>
                <w:rFonts w:ascii="Times New Roman" w:hAnsi="Times New Roman"/>
                <w:kern w:val="0"/>
                <w:sz w:val="20"/>
                <w:szCs w:val="21"/>
              </w:rPr>
            </w:pPr>
            <w:r>
              <w:rPr>
                <w:rFonts w:hint="eastAsia" w:ascii="Times New Roman" w:hAnsi="Times New Roman"/>
                <w:kern w:val="0"/>
                <w:sz w:val="20"/>
                <w:szCs w:val="21"/>
              </w:rPr>
              <w:t>结果纠正</w:t>
            </w:r>
          </w:p>
        </w:tc>
        <w:tc>
          <w:tcPr>
            <w:tcW w:w="709" w:type="dxa"/>
            <w:vMerge w:val="restart"/>
            <w:vAlign w:val="center"/>
          </w:tcPr>
          <w:p w14:paraId="3FB3C302">
            <w:pPr>
              <w:jc w:val="center"/>
              <w:rPr>
                <w:rFonts w:ascii="Times New Roman" w:hAnsi="Times New Roman"/>
                <w:kern w:val="0"/>
                <w:sz w:val="20"/>
                <w:szCs w:val="21"/>
              </w:rPr>
            </w:pPr>
            <w:r>
              <w:rPr>
                <w:rFonts w:hint="eastAsia" w:ascii="Times New Roman" w:hAnsi="Times New Roman"/>
                <w:kern w:val="0"/>
                <w:sz w:val="20"/>
                <w:szCs w:val="21"/>
              </w:rPr>
              <w:t>其他结果</w:t>
            </w:r>
          </w:p>
        </w:tc>
        <w:tc>
          <w:tcPr>
            <w:tcW w:w="706" w:type="dxa"/>
            <w:vMerge w:val="restart"/>
            <w:vAlign w:val="center"/>
          </w:tcPr>
          <w:p w14:paraId="0B9B5B98">
            <w:pPr>
              <w:jc w:val="center"/>
              <w:rPr>
                <w:rFonts w:ascii="Times New Roman" w:hAnsi="Times New Roman"/>
                <w:kern w:val="0"/>
                <w:sz w:val="20"/>
                <w:szCs w:val="21"/>
              </w:rPr>
            </w:pPr>
            <w:r>
              <w:rPr>
                <w:rFonts w:hint="eastAsia" w:ascii="Times New Roman" w:hAnsi="Times New Roman"/>
                <w:kern w:val="0"/>
                <w:sz w:val="20"/>
                <w:szCs w:val="21"/>
              </w:rPr>
              <w:t>尚未审结</w:t>
            </w:r>
          </w:p>
        </w:tc>
        <w:tc>
          <w:tcPr>
            <w:tcW w:w="428" w:type="dxa"/>
            <w:vMerge w:val="restart"/>
            <w:vAlign w:val="center"/>
          </w:tcPr>
          <w:p w14:paraId="5D97F7ED">
            <w:pPr>
              <w:jc w:val="center"/>
              <w:rPr>
                <w:rFonts w:ascii="Times New Roman" w:hAnsi="Times New Roman"/>
                <w:kern w:val="0"/>
                <w:sz w:val="20"/>
                <w:szCs w:val="21"/>
              </w:rPr>
            </w:pPr>
            <w:r>
              <w:rPr>
                <w:rFonts w:hint="eastAsia" w:ascii="Times New Roman" w:hAnsi="Times New Roman"/>
                <w:kern w:val="0"/>
                <w:sz w:val="20"/>
                <w:szCs w:val="21"/>
              </w:rPr>
              <w:t>总计</w:t>
            </w:r>
          </w:p>
        </w:tc>
        <w:tc>
          <w:tcPr>
            <w:tcW w:w="3260" w:type="dxa"/>
            <w:gridSpan w:val="5"/>
            <w:vAlign w:val="center"/>
          </w:tcPr>
          <w:p w14:paraId="1E08A7D6">
            <w:pPr>
              <w:jc w:val="center"/>
              <w:rPr>
                <w:rFonts w:ascii="Times New Roman" w:hAnsi="Times New Roman"/>
                <w:kern w:val="0"/>
                <w:sz w:val="20"/>
                <w:szCs w:val="21"/>
              </w:rPr>
            </w:pPr>
            <w:r>
              <w:rPr>
                <w:rFonts w:hint="eastAsia" w:ascii="Times New Roman" w:hAnsi="Times New Roman"/>
                <w:kern w:val="0"/>
                <w:sz w:val="20"/>
                <w:szCs w:val="21"/>
              </w:rPr>
              <w:t>未经复议直接起诉</w:t>
            </w:r>
          </w:p>
        </w:tc>
        <w:tc>
          <w:tcPr>
            <w:tcW w:w="3245" w:type="dxa"/>
            <w:gridSpan w:val="5"/>
            <w:vAlign w:val="center"/>
          </w:tcPr>
          <w:p w14:paraId="19C20F7C">
            <w:pPr>
              <w:jc w:val="center"/>
              <w:rPr>
                <w:rFonts w:ascii="Times New Roman" w:hAnsi="Times New Roman"/>
                <w:kern w:val="0"/>
                <w:sz w:val="20"/>
                <w:szCs w:val="21"/>
              </w:rPr>
            </w:pPr>
            <w:r>
              <w:rPr>
                <w:rFonts w:hint="eastAsia" w:ascii="Times New Roman" w:hAnsi="Times New Roman"/>
                <w:kern w:val="0"/>
                <w:sz w:val="20"/>
                <w:szCs w:val="21"/>
              </w:rPr>
              <w:t>复议后起诉</w:t>
            </w:r>
          </w:p>
        </w:tc>
      </w:tr>
      <w:tr w14:paraId="6F5F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14:paraId="11BEABE0">
            <w:pPr>
              <w:jc w:val="center"/>
              <w:rPr>
                <w:rFonts w:ascii="Times New Roman" w:hAnsi="Times New Roman"/>
                <w:kern w:val="0"/>
                <w:sz w:val="18"/>
                <w:szCs w:val="18"/>
              </w:rPr>
            </w:pPr>
          </w:p>
        </w:tc>
        <w:tc>
          <w:tcPr>
            <w:tcW w:w="709" w:type="dxa"/>
            <w:vMerge w:val="continue"/>
            <w:vAlign w:val="center"/>
          </w:tcPr>
          <w:p w14:paraId="27EA377B">
            <w:pPr>
              <w:jc w:val="center"/>
              <w:rPr>
                <w:rFonts w:ascii="Times New Roman" w:hAnsi="Times New Roman"/>
                <w:kern w:val="0"/>
                <w:sz w:val="18"/>
                <w:szCs w:val="18"/>
              </w:rPr>
            </w:pPr>
          </w:p>
        </w:tc>
        <w:tc>
          <w:tcPr>
            <w:tcW w:w="709" w:type="dxa"/>
            <w:vMerge w:val="continue"/>
            <w:vAlign w:val="center"/>
          </w:tcPr>
          <w:p w14:paraId="1FFC04EF">
            <w:pPr>
              <w:jc w:val="center"/>
              <w:rPr>
                <w:rFonts w:ascii="Times New Roman" w:hAnsi="Times New Roman"/>
                <w:kern w:val="0"/>
                <w:sz w:val="18"/>
                <w:szCs w:val="18"/>
              </w:rPr>
            </w:pPr>
          </w:p>
        </w:tc>
        <w:tc>
          <w:tcPr>
            <w:tcW w:w="706" w:type="dxa"/>
            <w:vMerge w:val="continue"/>
            <w:vAlign w:val="center"/>
          </w:tcPr>
          <w:p w14:paraId="5EC8D0D2">
            <w:pPr>
              <w:jc w:val="center"/>
              <w:rPr>
                <w:rFonts w:ascii="Times New Roman" w:hAnsi="Times New Roman"/>
                <w:kern w:val="0"/>
                <w:sz w:val="20"/>
                <w:szCs w:val="21"/>
              </w:rPr>
            </w:pPr>
          </w:p>
        </w:tc>
        <w:tc>
          <w:tcPr>
            <w:tcW w:w="428" w:type="dxa"/>
            <w:vMerge w:val="continue"/>
            <w:vAlign w:val="center"/>
          </w:tcPr>
          <w:p w14:paraId="0440083E">
            <w:pPr>
              <w:jc w:val="center"/>
              <w:rPr>
                <w:rFonts w:ascii="Times New Roman" w:hAnsi="Times New Roman"/>
                <w:kern w:val="0"/>
                <w:sz w:val="20"/>
                <w:szCs w:val="21"/>
              </w:rPr>
            </w:pPr>
          </w:p>
        </w:tc>
        <w:tc>
          <w:tcPr>
            <w:tcW w:w="708" w:type="dxa"/>
            <w:vAlign w:val="center"/>
          </w:tcPr>
          <w:p w14:paraId="79F1042A">
            <w:pPr>
              <w:jc w:val="center"/>
              <w:rPr>
                <w:rFonts w:ascii="Times New Roman" w:hAnsi="Times New Roman"/>
                <w:kern w:val="0"/>
                <w:sz w:val="20"/>
                <w:szCs w:val="21"/>
              </w:rPr>
            </w:pPr>
            <w:r>
              <w:rPr>
                <w:rFonts w:hint="eastAsia" w:ascii="Times New Roman" w:hAnsi="Times New Roman"/>
                <w:kern w:val="0"/>
                <w:sz w:val="20"/>
                <w:szCs w:val="21"/>
              </w:rPr>
              <w:t>结果维持</w:t>
            </w:r>
          </w:p>
        </w:tc>
        <w:tc>
          <w:tcPr>
            <w:tcW w:w="709" w:type="dxa"/>
            <w:vAlign w:val="center"/>
          </w:tcPr>
          <w:p w14:paraId="7AD3ECFF">
            <w:pPr>
              <w:jc w:val="center"/>
              <w:rPr>
                <w:rFonts w:ascii="Times New Roman" w:hAnsi="Times New Roman"/>
                <w:kern w:val="0"/>
                <w:sz w:val="20"/>
                <w:szCs w:val="21"/>
              </w:rPr>
            </w:pPr>
            <w:r>
              <w:rPr>
                <w:rFonts w:hint="eastAsia" w:ascii="Times New Roman" w:hAnsi="Times New Roman"/>
                <w:kern w:val="0"/>
                <w:sz w:val="20"/>
                <w:szCs w:val="21"/>
              </w:rPr>
              <w:t>结果纠正</w:t>
            </w:r>
          </w:p>
        </w:tc>
        <w:tc>
          <w:tcPr>
            <w:tcW w:w="709" w:type="dxa"/>
            <w:vAlign w:val="center"/>
          </w:tcPr>
          <w:p w14:paraId="15A0C217">
            <w:pPr>
              <w:jc w:val="center"/>
              <w:rPr>
                <w:rFonts w:ascii="Times New Roman" w:hAnsi="Times New Roman"/>
                <w:kern w:val="0"/>
                <w:sz w:val="20"/>
                <w:szCs w:val="21"/>
              </w:rPr>
            </w:pPr>
            <w:r>
              <w:rPr>
                <w:rFonts w:hint="eastAsia" w:ascii="Times New Roman" w:hAnsi="Times New Roman"/>
                <w:kern w:val="0"/>
                <w:sz w:val="20"/>
                <w:szCs w:val="21"/>
              </w:rPr>
              <w:t>其他结果</w:t>
            </w:r>
          </w:p>
        </w:tc>
        <w:tc>
          <w:tcPr>
            <w:tcW w:w="709" w:type="dxa"/>
            <w:vAlign w:val="center"/>
          </w:tcPr>
          <w:p w14:paraId="27C92457">
            <w:pPr>
              <w:jc w:val="center"/>
              <w:rPr>
                <w:rFonts w:ascii="Times New Roman" w:hAnsi="Times New Roman"/>
                <w:kern w:val="0"/>
                <w:sz w:val="20"/>
                <w:szCs w:val="21"/>
              </w:rPr>
            </w:pPr>
            <w:r>
              <w:rPr>
                <w:rFonts w:hint="eastAsia" w:ascii="Times New Roman" w:hAnsi="Times New Roman"/>
                <w:kern w:val="0"/>
                <w:sz w:val="20"/>
                <w:szCs w:val="21"/>
              </w:rPr>
              <w:t>尚未审结</w:t>
            </w:r>
          </w:p>
        </w:tc>
        <w:tc>
          <w:tcPr>
            <w:tcW w:w="425" w:type="dxa"/>
            <w:vAlign w:val="center"/>
          </w:tcPr>
          <w:p w14:paraId="4706D4CF">
            <w:pPr>
              <w:jc w:val="center"/>
              <w:rPr>
                <w:rFonts w:ascii="Times New Roman" w:hAnsi="Times New Roman"/>
                <w:kern w:val="0"/>
                <w:sz w:val="20"/>
                <w:szCs w:val="21"/>
              </w:rPr>
            </w:pPr>
            <w:r>
              <w:rPr>
                <w:rFonts w:hint="eastAsia" w:ascii="Times New Roman" w:hAnsi="Times New Roman"/>
                <w:kern w:val="0"/>
                <w:sz w:val="20"/>
                <w:szCs w:val="21"/>
              </w:rPr>
              <w:t>总计</w:t>
            </w:r>
          </w:p>
        </w:tc>
        <w:tc>
          <w:tcPr>
            <w:tcW w:w="709" w:type="dxa"/>
            <w:vAlign w:val="center"/>
          </w:tcPr>
          <w:p w14:paraId="46545247">
            <w:pPr>
              <w:jc w:val="center"/>
              <w:rPr>
                <w:rFonts w:ascii="Times New Roman" w:hAnsi="Times New Roman"/>
                <w:kern w:val="0"/>
                <w:sz w:val="20"/>
                <w:szCs w:val="21"/>
              </w:rPr>
            </w:pPr>
            <w:r>
              <w:rPr>
                <w:rFonts w:hint="eastAsia" w:ascii="Times New Roman" w:hAnsi="Times New Roman"/>
                <w:kern w:val="0"/>
                <w:sz w:val="20"/>
                <w:szCs w:val="21"/>
              </w:rPr>
              <w:t>结果维持</w:t>
            </w:r>
          </w:p>
        </w:tc>
        <w:tc>
          <w:tcPr>
            <w:tcW w:w="708" w:type="dxa"/>
            <w:vAlign w:val="center"/>
          </w:tcPr>
          <w:p w14:paraId="439E0B9C">
            <w:pPr>
              <w:jc w:val="center"/>
              <w:rPr>
                <w:rFonts w:ascii="Times New Roman" w:hAnsi="Times New Roman"/>
                <w:kern w:val="0"/>
                <w:sz w:val="20"/>
                <w:szCs w:val="21"/>
              </w:rPr>
            </w:pPr>
            <w:r>
              <w:rPr>
                <w:rFonts w:hint="eastAsia" w:ascii="Times New Roman" w:hAnsi="Times New Roman"/>
                <w:kern w:val="0"/>
                <w:sz w:val="20"/>
                <w:szCs w:val="21"/>
              </w:rPr>
              <w:t>结果纠正</w:t>
            </w:r>
          </w:p>
        </w:tc>
        <w:tc>
          <w:tcPr>
            <w:tcW w:w="709" w:type="dxa"/>
            <w:vAlign w:val="center"/>
          </w:tcPr>
          <w:p w14:paraId="3491B353">
            <w:pPr>
              <w:jc w:val="center"/>
              <w:rPr>
                <w:rFonts w:ascii="Times New Roman" w:hAnsi="Times New Roman"/>
                <w:kern w:val="0"/>
                <w:sz w:val="20"/>
                <w:szCs w:val="21"/>
              </w:rPr>
            </w:pPr>
            <w:r>
              <w:rPr>
                <w:rFonts w:hint="eastAsia" w:ascii="Times New Roman" w:hAnsi="Times New Roman"/>
                <w:kern w:val="0"/>
                <w:sz w:val="20"/>
                <w:szCs w:val="21"/>
              </w:rPr>
              <w:t>其他结果</w:t>
            </w:r>
          </w:p>
        </w:tc>
        <w:tc>
          <w:tcPr>
            <w:tcW w:w="694" w:type="dxa"/>
            <w:vAlign w:val="center"/>
          </w:tcPr>
          <w:p w14:paraId="56546F35">
            <w:pPr>
              <w:jc w:val="center"/>
              <w:rPr>
                <w:rFonts w:ascii="Times New Roman" w:hAnsi="Times New Roman"/>
                <w:kern w:val="0"/>
                <w:sz w:val="20"/>
                <w:szCs w:val="21"/>
              </w:rPr>
            </w:pPr>
            <w:r>
              <w:rPr>
                <w:rFonts w:hint="eastAsia" w:ascii="Times New Roman" w:hAnsi="Times New Roman"/>
                <w:kern w:val="0"/>
                <w:sz w:val="20"/>
                <w:szCs w:val="21"/>
              </w:rPr>
              <w:t>尚未审结</w:t>
            </w:r>
          </w:p>
        </w:tc>
        <w:tc>
          <w:tcPr>
            <w:tcW w:w="425" w:type="dxa"/>
            <w:vAlign w:val="center"/>
          </w:tcPr>
          <w:p w14:paraId="41E6AB8C">
            <w:pPr>
              <w:jc w:val="center"/>
              <w:rPr>
                <w:rFonts w:ascii="Times New Roman" w:hAnsi="Times New Roman"/>
                <w:kern w:val="0"/>
                <w:sz w:val="20"/>
                <w:szCs w:val="21"/>
              </w:rPr>
            </w:pPr>
            <w:r>
              <w:rPr>
                <w:rFonts w:hint="eastAsia" w:ascii="Times New Roman" w:hAnsi="Times New Roman"/>
                <w:kern w:val="0"/>
                <w:sz w:val="20"/>
                <w:szCs w:val="21"/>
              </w:rPr>
              <w:t>总计</w:t>
            </w:r>
          </w:p>
        </w:tc>
      </w:tr>
      <w:tr w14:paraId="0272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14:paraId="0B46BA22">
            <w:pPr>
              <w:jc w:val="center"/>
              <w:rPr>
                <w:rFonts w:ascii="Times New Roman" w:hAnsi="Times New Roman"/>
                <w:kern w:val="0"/>
                <w:sz w:val="18"/>
                <w:szCs w:val="18"/>
              </w:rPr>
            </w:pPr>
            <w:r>
              <w:rPr>
                <w:rFonts w:hint="eastAsia" w:ascii="Times New Roman" w:hAnsi="Times New Roman"/>
                <w:kern w:val="0"/>
                <w:sz w:val="18"/>
                <w:szCs w:val="18"/>
              </w:rPr>
              <w:t>0</w:t>
            </w:r>
          </w:p>
        </w:tc>
        <w:tc>
          <w:tcPr>
            <w:tcW w:w="709" w:type="dxa"/>
            <w:vAlign w:val="center"/>
          </w:tcPr>
          <w:p w14:paraId="07546A64">
            <w:pPr>
              <w:jc w:val="center"/>
              <w:rPr>
                <w:rFonts w:ascii="Times New Roman" w:hAnsi="Times New Roman"/>
                <w:kern w:val="0"/>
                <w:sz w:val="18"/>
                <w:szCs w:val="18"/>
              </w:rPr>
            </w:pPr>
            <w:r>
              <w:rPr>
                <w:rFonts w:hint="eastAsia" w:ascii="Times New Roman" w:hAnsi="Times New Roman"/>
                <w:kern w:val="0"/>
                <w:sz w:val="18"/>
                <w:szCs w:val="18"/>
              </w:rPr>
              <w:t>0</w:t>
            </w:r>
          </w:p>
        </w:tc>
        <w:tc>
          <w:tcPr>
            <w:tcW w:w="709" w:type="dxa"/>
            <w:vAlign w:val="center"/>
          </w:tcPr>
          <w:p w14:paraId="172D5307">
            <w:pPr>
              <w:jc w:val="center"/>
              <w:rPr>
                <w:rFonts w:hint="eastAsia" w:ascii="Times New Roman" w:hAnsi="Times New Roman" w:eastAsiaTheme="minorEastAsia"/>
                <w:kern w:val="0"/>
                <w:sz w:val="18"/>
                <w:szCs w:val="18"/>
                <w:lang w:eastAsia="zh-CN"/>
              </w:rPr>
            </w:pPr>
            <w:r>
              <w:rPr>
                <w:rFonts w:hint="eastAsia" w:ascii="Times New Roman" w:hAnsi="Times New Roman"/>
                <w:kern w:val="0"/>
                <w:sz w:val="18"/>
                <w:szCs w:val="18"/>
                <w:lang w:val="en-US" w:eastAsia="zh-CN"/>
              </w:rPr>
              <w:t>2</w:t>
            </w:r>
          </w:p>
        </w:tc>
        <w:tc>
          <w:tcPr>
            <w:tcW w:w="706" w:type="dxa"/>
            <w:vAlign w:val="center"/>
          </w:tcPr>
          <w:p w14:paraId="0A211EA4">
            <w:pPr>
              <w:jc w:val="center"/>
              <w:rPr>
                <w:rFonts w:ascii="Times New Roman" w:hAnsi="Times New Roman"/>
                <w:kern w:val="0"/>
                <w:sz w:val="20"/>
                <w:szCs w:val="21"/>
              </w:rPr>
            </w:pPr>
            <w:r>
              <w:rPr>
                <w:rFonts w:hint="eastAsia" w:ascii="Times New Roman" w:hAnsi="Times New Roman"/>
                <w:kern w:val="0"/>
                <w:sz w:val="20"/>
                <w:szCs w:val="21"/>
              </w:rPr>
              <w:t>0</w:t>
            </w:r>
          </w:p>
        </w:tc>
        <w:tc>
          <w:tcPr>
            <w:tcW w:w="428" w:type="dxa"/>
            <w:vAlign w:val="center"/>
          </w:tcPr>
          <w:p w14:paraId="5E59CD6F">
            <w:pPr>
              <w:jc w:val="center"/>
              <w:rPr>
                <w:rFonts w:hint="eastAsia" w:ascii="Times New Roman" w:hAnsi="Times New Roman" w:eastAsiaTheme="minorEastAsia"/>
                <w:kern w:val="0"/>
                <w:sz w:val="20"/>
                <w:szCs w:val="21"/>
                <w:lang w:eastAsia="zh-CN"/>
              </w:rPr>
            </w:pPr>
            <w:r>
              <w:rPr>
                <w:rFonts w:hint="eastAsia" w:ascii="Times New Roman" w:hAnsi="Times New Roman"/>
                <w:kern w:val="0"/>
                <w:sz w:val="20"/>
                <w:szCs w:val="21"/>
                <w:lang w:val="en-US" w:eastAsia="zh-CN"/>
              </w:rPr>
              <w:t>2</w:t>
            </w:r>
          </w:p>
        </w:tc>
        <w:tc>
          <w:tcPr>
            <w:tcW w:w="708" w:type="dxa"/>
            <w:vAlign w:val="center"/>
          </w:tcPr>
          <w:p w14:paraId="5DD92E79">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1F307C3">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F90B401">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504C7C3C">
            <w:pPr>
              <w:jc w:val="center"/>
              <w:rPr>
                <w:rFonts w:ascii="Times New Roman" w:hAnsi="Times New Roman"/>
                <w:kern w:val="0"/>
                <w:sz w:val="20"/>
                <w:szCs w:val="21"/>
              </w:rPr>
            </w:pPr>
            <w:r>
              <w:rPr>
                <w:rFonts w:hint="eastAsia" w:ascii="Times New Roman" w:hAnsi="Times New Roman"/>
                <w:kern w:val="0"/>
                <w:sz w:val="20"/>
                <w:szCs w:val="21"/>
              </w:rPr>
              <w:t>0</w:t>
            </w:r>
          </w:p>
        </w:tc>
        <w:tc>
          <w:tcPr>
            <w:tcW w:w="425" w:type="dxa"/>
            <w:vAlign w:val="center"/>
          </w:tcPr>
          <w:p w14:paraId="497A5E13">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95752B0">
            <w:pPr>
              <w:jc w:val="center"/>
              <w:rPr>
                <w:rFonts w:hint="eastAsia" w:ascii="Times New Roman" w:hAnsi="Times New Roman" w:eastAsiaTheme="minorEastAsia"/>
                <w:kern w:val="0"/>
                <w:sz w:val="20"/>
                <w:szCs w:val="21"/>
                <w:lang w:eastAsia="zh-CN"/>
              </w:rPr>
            </w:pPr>
            <w:r>
              <w:rPr>
                <w:rFonts w:hint="eastAsia" w:ascii="Times New Roman" w:hAnsi="Times New Roman"/>
                <w:kern w:val="0"/>
                <w:sz w:val="20"/>
                <w:szCs w:val="21"/>
                <w:lang w:val="en-US" w:eastAsia="zh-CN"/>
              </w:rPr>
              <w:t>2</w:t>
            </w:r>
          </w:p>
        </w:tc>
        <w:tc>
          <w:tcPr>
            <w:tcW w:w="708" w:type="dxa"/>
            <w:vAlign w:val="center"/>
          </w:tcPr>
          <w:p w14:paraId="00F64D1A">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03224AA">
            <w:pPr>
              <w:jc w:val="center"/>
              <w:rPr>
                <w:rFonts w:ascii="Times New Roman" w:hAnsi="Times New Roman"/>
                <w:kern w:val="0"/>
                <w:sz w:val="20"/>
                <w:szCs w:val="21"/>
              </w:rPr>
            </w:pPr>
            <w:r>
              <w:rPr>
                <w:rFonts w:hint="eastAsia" w:ascii="Times New Roman" w:hAnsi="Times New Roman"/>
                <w:kern w:val="0"/>
                <w:sz w:val="20"/>
                <w:szCs w:val="21"/>
              </w:rPr>
              <w:t>0</w:t>
            </w:r>
          </w:p>
        </w:tc>
        <w:tc>
          <w:tcPr>
            <w:tcW w:w="694" w:type="dxa"/>
            <w:vAlign w:val="center"/>
          </w:tcPr>
          <w:p w14:paraId="56A749DE">
            <w:pPr>
              <w:jc w:val="center"/>
              <w:rPr>
                <w:rFonts w:ascii="Times New Roman" w:hAnsi="Times New Roman"/>
                <w:kern w:val="0"/>
                <w:sz w:val="20"/>
                <w:szCs w:val="21"/>
              </w:rPr>
            </w:pPr>
            <w:r>
              <w:rPr>
                <w:rFonts w:hint="eastAsia" w:ascii="Times New Roman" w:hAnsi="Times New Roman"/>
                <w:kern w:val="0"/>
                <w:sz w:val="20"/>
                <w:szCs w:val="21"/>
              </w:rPr>
              <w:t>0</w:t>
            </w:r>
          </w:p>
        </w:tc>
        <w:tc>
          <w:tcPr>
            <w:tcW w:w="425" w:type="dxa"/>
            <w:vAlign w:val="center"/>
          </w:tcPr>
          <w:p w14:paraId="768F0E52">
            <w:pPr>
              <w:jc w:val="center"/>
              <w:rPr>
                <w:rFonts w:hint="eastAsia" w:ascii="Times New Roman" w:hAnsi="Times New Roman" w:eastAsiaTheme="minorEastAsia"/>
                <w:kern w:val="0"/>
                <w:sz w:val="20"/>
                <w:szCs w:val="21"/>
                <w:lang w:eastAsia="zh-CN"/>
              </w:rPr>
            </w:pPr>
            <w:r>
              <w:rPr>
                <w:rFonts w:hint="eastAsia" w:ascii="Times New Roman" w:hAnsi="Times New Roman"/>
                <w:kern w:val="0"/>
                <w:sz w:val="20"/>
                <w:szCs w:val="21"/>
                <w:lang w:val="en-US" w:eastAsia="zh-CN"/>
              </w:rPr>
              <w:t>2</w:t>
            </w:r>
          </w:p>
        </w:tc>
      </w:tr>
    </w:tbl>
    <w:p w14:paraId="618C5734">
      <w:pPr>
        <w:ind w:firstLine="640" w:firstLineChars="200"/>
        <w:rPr>
          <w:rFonts w:hint="eastAsia" w:ascii="微软雅黑" w:hAnsi="微软雅黑" w:eastAsia="微软雅黑"/>
          <w:b/>
          <w:sz w:val="32"/>
          <w:szCs w:val="32"/>
          <w:lang w:val="en-US" w:eastAsia="zh-CN"/>
        </w:rPr>
      </w:pPr>
      <w:r>
        <w:rPr>
          <w:rFonts w:hint="eastAsia" w:ascii="微软雅黑" w:hAnsi="微软雅黑" w:eastAsia="微软雅黑"/>
          <w:b/>
          <w:sz w:val="32"/>
          <w:szCs w:val="32"/>
          <w:lang w:val="en-US" w:eastAsia="zh-CN"/>
        </w:rPr>
        <w:t>五、存在的主要问题及改进情况</w:t>
      </w:r>
    </w:p>
    <w:p w14:paraId="4B435948">
      <w:pPr>
        <w:spacing w:line="560" w:lineRule="exact"/>
        <w:ind w:firstLine="640" w:firstLineChars="200"/>
        <w:rPr>
          <w:rFonts w:hint="eastAsia" w:ascii="微软雅黑" w:hAnsi="微软雅黑" w:eastAsia="微软雅黑" w:cs="仿宋_GB2312"/>
          <w:b w:val="0"/>
          <w:bCs/>
          <w:sz w:val="32"/>
          <w:szCs w:val="32"/>
          <w:lang w:eastAsia="zh-CN"/>
        </w:rPr>
      </w:pPr>
      <w:r>
        <w:rPr>
          <w:rFonts w:hint="eastAsia" w:ascii="微软雅黑" w:hAnsi="微软雅黑" w:eastAsia="微软雅黑" w:cs="仿宋_GB2312"/>
          <w:b w:val="0"/>
          <w:bCs/>
          <w:sz w:val="32"/>
          <w:szCs w:val="32"/>
        </w:rPr>
        <w:t>（一）存在问题：</w:t>
      </w:r>
      <w:r>
        <w:rPr>
          <w:rFonts w:hint="eastAsia" w:ascii="微软雅黑" w:hAnsi="微软雅黑" w:eastAsia="微软雅黑" w:cs="仿宋_GB2312"/>
          <w:b w:val="0"/>
          <w:bCs/>
          <w:sz w:val="32"/>
          <w:szCs w:val="32"/>
          <w:lang w:eastAsia="zh-CN"/>
        </w:rPr>
        <w:t>一是</w:t>
      </w:r>
      <w:r>
        <w:rPr>
          <w:rFonts w:hint="eastAsia" w:ascii="微软雅黑" w:hAnsi="微软雅黑" w:eastAsia="微软雅黑" w:cs="仿宋_GB2312"/>
          <w:b w:val="0"/>
          <w:bCs/>
          <w:sz w:val="32"/>
          <w:szCs w:val="32"/>
        </w:rPr>
        <w:t>信息公开精准度不足，存在公开</w:t>
      </w:r>
      <w:r>
        <w:rPr>
          <w:rFonts w:hint="eastAsia" w:ascii="微软雅黑" w:hAnsi="微软雅黑" w:eastAsia="微软雅黑" w:cs="仿宋_GB2312"/>
          <w:b w:val="0"/>
          <w:bCs/>
          <w:sz w:val="32"/>
          <w:szCs w:val="32"/>
          <w:lang w:eastAsia="zh-CN"/>
        </w:rPr>
        <w:t>内容</w:t>
      </w:r>
      <w:r>
        <w:rPr>
          <w:rFonts w:hint="eastAsia" w:ascii="微软雅黑" w:hAnsi="微软雅黑" w:eastAsia="微软雅黑" w:cs="仿宋_GB2312"/>
          <w:b w:val="0"/>
          <w:bCs/>
          <w:sz w:val="32"/>
          <w:szCs w:val="32"/>
        </w:rPr>
        <w:t>碎片化问题</w:t>
      </w:r>
      <w:r>
        <w:rPr>
          <w:rFonts w:hint="eastAsia" w:ascii="微软雅黑" w:hAnsi="微软雅黑" w:eastAsia="微软雅黑" w:cs="仿宋_GB2312"/>
          <w:b w:val="0"/>
          <w:bCs/>
          <w:sz w:val="32"/>
          <w:szCs w:val="32"/>
          <w:lang w:eastAsia="zh-CN"/>
        </w:rPr>
        <w:t>；二是主动公开信息较少，公开时效性有待提升。</w:t>
      </w:r>
    </w:p>
    <w:p w14:paraId="4C420F64">
      <w:pPr>
        <w:spacing w:line="560" w:lineRule="exact"/>
        <w:ind w:firstLine="640" w:firstLineChars="200"/>
        <w:rPr>
          <w:rFonts w:hint="eastAsia" w:ascii="微软雅黑" w:hAnsi="微软雅黑" w:eastAsia="微软雅黑" w:cs="仿宋_GB2312"/>
          <w:b w:val="0"/>
          <w:bCs/>
          <w:sz w:val="32"/>
          <w:szCs w:val="32"/>
          <w:lang w:eastAsia="zh-CN"/>
        </w:rPr>
      </w:pPr>
      <w:r>
        <w:rPr>
          <w:rFonts w:hint="eastAsia" w:ascii="微软雅黑" w:hAnsi="微软雅黑" w:eastAsia="微软雅黑" w:cs="仿宋_GB2312"/>
          <w:b w:val="0"/>
          <w:bCs/>
          <w:sz w:val="32"/>
          <w:szCs w:val="32"/>
        </w:rPr>
        <w:t>（二）改进措施：一是整合各科室、各环节的公开信息，进一步强化与相关职能科室的沟通</w:t>
      </w:r>
      <w:r>
        <w:rPr>
          <w:rFonts w:hint="eastAsia" w:ascii="微软雅黑" w:hAnsi="微软雅黑" w:eastAsia="微软雅黑" w:cs="仿宋_GB2312"/>
          <w:b w:val="0"/>
          <w:bCs/>
          <w:sz w:val="32"/>
          <w:szCs w:val="32"/>
          <w:lang w:eastAsia="zh-CN"/>
        </w:rPr>
        <w:t>；二是</w:t>
      </w:r>
      <w:r>
        <w:rPr>
          <w:rFonts w:hint="eastAsia" w:ascii="微软雅黑" w:hAnsi="微软雅黑" w:eastAsia="微软雅黑" w:cs="仿宋_GB2312"/>
          <w:b w:val="0"/>
          <w:bCs/>
          <w:sz w:val="32"/>
          <w:szCs w:val="32"/>
        </w:rPr>
        <w:t>结合工作重点</w:t>
      </w:r>
      <w:r>
        <w:rPr>
          <w:rFonts w:hint="eastAsia" w:ascii="微软雅黑" w:hAnsi="微软雅黑" w:eastAsia="微软雅黑" w:cs="仿宋_GB2312"/>
          <w:b w:val="0"/>
          <w:bCs/>
          <w:sz w:val="32"/>
          <w:szCs w:val="32"/>
          <w:lang w:eastAsia="zh-CN"/>
        </w:rPr>
        <w:t>，</w:t>
      </w:r>
      <w:r>
        <w:rPr>
          <w:rFonts w:hint="eastAsia" w:ascii="微软雅黑" w:hAnsi="微软雅黑" w:eastAsia="微软雅黑" w:cs="仿宋_GB2312"/>
          <w:b w:val="0"/>
          <w:bCs/>
          <w:sz w:val="32"/>
          <w:szCs w:val="32"/>
        </w:rPr>
        <w:t>积极拓展信息公开的内容和领域，持续加强对政策文件的解读</w:t>
      </w:r>
      <w:r>
        <w:rPr>
          <w:rFonts w:hint="eastAsia" w:ascii="微软雅黑" w:hAnsi="微软雅黑" w:eastAsia="微软雅黑" w:cs="仿宋_GB2312"/>
          <w:b w:val="0"/>
          <w:bCs/>
          <w:sz w:val="32"/>
          <w:szCs w:val="32"/>
          <w:lang w:eastAsia="zh-CN"/>
        </w:rPr>
        <w:t>，</w:t>
      </w:r>
      <w:r>
        <w:rPr>
          <w:rFonts w:hint="eastAsia" w:ascii="微软雅黑" w:hAnsi="微软雅黑" w:eastAsia="微软雅黑" w:cs="仿宋_GB2312"/>
          <w:b w:val="0"/>
          <w:bCs/>
          <w:sz w:val="32"/>
          <w:szCs w:val="32"/>
        </w:rPr>
        <w:t>及时回应公众关切</w:t>
      </w:r>
      <w:r>
        <w:rPr>
          <w:rFonts w:hint="eastAsia" w:ascii="微软雅黑" w:hAnsi="微软雅黑" w:eastAsia="微软雅黑" w:cs="仿宋_GB2312"/>
          <w:b w:val="0"/>
          <w:bCs/>
          <w:sz w:val="32"/>
          <w:szCs w:val="32"/>
          <w:lang w:eastAsia="zh-CN"/>
        </w:rPr>
        <w:t>。</w:t>
      </w:r>
    </w:p>
    <w:p w14:paraId="44B0CE97">
      <w:pPr>
        <w:spacing w:line="560" w:lineRule="exact"/>
        <w:ind w:firstLine="640" w:firstLineChars="200"/>
        <w:rPr>
          <w:rFonts w:ascii="微软雅黑" w:hAnsi="微软雅黑" w:eastAsia="微软雅黑" w:cs="仿宋_GB2312"/>
          <w:b/>
          <w:sz w:val="32"/>
          <w:szCs w:val="32"/>
        </w:rPr>
      </w:pPr>
      <w:r>
        <w:rPr>
          <w:rFonts w:hint="eastAsia" w:ascii="微软雅黑" w:hAnsi="微软雅黑" w:eastAsia="微软雅黑" w:cs="黑体"/>
          <w:b/>
          <w:bCs/>
          <w:color w:val="333333"/>
          <w:sz w:val="32"/>
          <w:szCs w:val="32"/>
          <w:shd w:val="clear" w:color="auto" w:fill="FFFFFF"/>
          <w:lang w:bidi="ar"/>
        </w:rPr>
        <w:t>六、其他需要报告的事项</w:t>
      </w:r>
    </w:p>
    <w:p w14:paraId="7CF62060">
      <w:pPr>
        <w:spacing w:line="560" w:lineRule="exact"/>
        <w:ind w:firstLine="640" w:firstLineChars="200"/>
        <w:rPr>
          <w:rFonts w:hint="eastAsia" w:ascii="微软雅黑" w:hAnsi="微软雅黑" w:eastAsia="微软雅黑" w:cs="仿宋_GB2312"/>
          <w:sz w:val="32"/>
          <w:szCs w:val="32"/>
        </w:rPr>
      </w:pPr>
      <w:r>
        <w:rPr>
          <w:rFonts w:hint="eastAsia" w:ascii="微软雅黑" w:hAnsi="微软雅黑" w:eastAsia="微软雅黑" w:cs="仿宋_GB2312"/>
          <w:sz w:val="32"/>
          <w:szCs w:val="32"/>
        </w:rPr>
        <w:t>（一）依申请公开信息处理费收费情况。</w:t>
      </w:r>
      <w:r>
        <w:rPr>
          <w:rFonts w:hint="eastAsia" w:ascii="微软雅黑" w:hAnsi="微软雅黑" w:eastAsia="微软雅黑" w:cs="仿宋_GB2312"/>
          <w:sz w:val="32"/>
          <w:szCs w:val="32"/>
          <w:lang w:eastAsia="zh-CN"/>
        </w:rPr>
        <w:t>本年度</w:t>
      </w:r>
      <w:r>
        <w:rPr>
          <w:rFonts w:hint="eastAsia" w:ascii="微软雅黑" w:hAnsi="微软雅黑" w:eastAsia="微软雅黑" w:cs="仿宋_GB2312"/>
          <w:sz w:val="32"/>
          <w:szCs w:val="32"/>
        </w:rPr>
        <w:t>无收取信息处理费情况。</w:t>
      </w:r>
    </w:p>
    <w:p w14:paraId="1A5C334B">
      <w:pPr>
        <w:spacing w:line="560" w:lineRule="exact"/>
        <w:ind w:firstLine="640" w:firstLineChars="200"/>
        <w:rPr>
          <w:rFonts w:hint="eastAsia" w:ascii="微软雅黑" w:hAnsi="微软雅黑" w:eastAsia="微软雅黑" w:cs="仿宋_GB2312"/>
          <w:sz w:val="32"/>
          <w:szCs w:val="32"/>
        </w:rPr>
      </w:pPr>
      <w:r>
        <w:rPr>
          <w:rFonts w:hint="eastAsia" w:ascii="微软雅黑" w:hAnsi="微软雅黑" w:eastAsia="微软雅黑" w:cs="仿宋_GB2312"/>
          <w:sz w:val="32"/>
          <w:szCs w:val="32"/>
        </w:rPr>
        <w:t>（二）本年度建议提案办理情况。202</w:t>
      </w:r>
      <w:r>
        <w:rPr>
          <w:rFonts w:hint="eastAsia" w:ascii="微软雅黑" w:hAnsi="微软雅黑" w:eastAsia="微软雅黑" w:cs="仿宋_GB2312"/>
          <w:sz w:val="32"/>
          <w:szCs w:val="32"/>
          <w:lang w:val="en-US" w:eastAsia="zh-CN"/>
        </w:rPr>
        <w:t>5</w:t>
      </w:r>
      <w:r>
        <w:rPr>
          <w:rFonts w:hint="eastAsia" w:ascii="微软雅黑" w:hAnsi="微软雅黑" w:eastAsia="微软雅黑" w:cs="仿宋_GB2312"/>
          <w:sz w:val="32"/>
          <w:szCs w:val="32"/>
        </w:rPr>
        <w:t>年，通过网站公开人大代表建议办理情况0件，公开政协委员提案办理情况0件。</w:t>
      </w:r>
    </w:p>
    <w:p w14:paraId="3A8E28EE">
      <w:pPr>
        <w:numPr>
          <w:ilvl w:val="0"/>
          <w:numId w:val="0"/>
        </w:numPr>
        <w:spacing w:line="560" w:lineRule="exact"/>
        <w:ind w:firstLine="640" w:firstLineChars="200"/>
        <w:rPr>
          <w:rFonts w:ascii="微软雅黑" w:hAnsi="微软雅黑" w:eastAsia="微软雅黑"/>
        </w:rPr>
      </w:pPr>
      <w:r>
        <w:rPr>
          <w:rFonts w:hint="eastAsia" w:ascii="微软雅黑" w:hAnsi="微软雅黑" w:eastAsia="微软雅黑" w:cs="仿宋_GB2312"/>
          <w:kern w:val="2"/>
          <w:sz w:val="32"/>
          <w:szCs w:val="32"/>
          <w:lang w:val="en-US" w:eastAsia="zh-CN" w:bidi="ar-SA"/>
        </w:rPr>
        <w:t>（三）</w:t>
      </w:r>
      <w:r>
        <w:rPr>
          <w:rFonts w:hint="eastAsia" w:ascii="微软雅黑" w:hAnsi="微软雅黑" w:eastAsia="微软雅黑" w:cs="仿宋_GB2312"/>
          <w:sz w:val="32"/>
          <w:szCs w:val="32"/>
        </w:rPr>
        <w:t>政务公开制度、内容、形式和平台建设方面的创新实践情况。坚持常态</w:t>
      </w:r>
      <w:r>
        <w:rPr>
          <w:rFonts w:hint="eastAsia" w:ascii="微软雅黑" w:hAnsi="微软雅黑" w:eastAsia="微软雅黑" w:cs="仿宋_GB2312"/>
          <w:sz w:val="32"/>
          <w:szCs w:val="32"/>
          <w:lang w:eastAsia="zh-CN"/>
        </w:rPr>
        <w:t>化公开政务信息</w:t>
      </w:r>
      <w:r>
        <w:rPr>
          <w:rFonts w:hint="eastAsia" w:ascii="微软雅黑" w:hAnsi="微软雅黑" w:eastAsia="微软雅黑" w:cs="仿宋_GB2312"/>
          <w:sz w:val="32"/>
          <w:szCs w:val="32"/>
        </w:rPr>
        <w:t>，拓宽公开范围，立足本部门职能，扎实做好</w:t>
      </w:r>
      <w:r>
        <w:rPr>
          <w:rFonts w:hint="eastAsia" w:ascii="微软雅黑" w:hAnsi="微软雅黑" w:eastAsia="微软雅黑" w:cs="仿宋_GB2312"/>
          <w:sz w:val="32"/>
          <w:szCs w:val="32"/>
          <w:lang w:eastAsia="zh-CN"/>
        </w:rPr>
        <w:t>本单位</w:t>
      </w:r>
      <w:r>
        <w:rPr>
          <w:rFonts w:hint="eastAsia" w:ascii="微软雅黑" w:hAnsi="微软雅黑" w:eastAsia="微软雅黑" w:cs="仿宋_GB2312"/>
          <w:sz w:val="32"/>
          <w:szCs w:val="32"/>
        </w:rPr>
        <w:t>政务公开工作，对群众关心、关注的内容信息及时公开发布</w:t>
      </w:r>
      <w:r>
        <w:rPr>
          <w:rFonts w:hint="eastAsia" w:ascii="微软雅黑" w:hAnsi="微软雅黑" w:eastAsia="微软雅黑" w:cs="仿宋_GB2312"/>
          <w:sz w:val="32"/>
          <w:szCs w:val="32"/>
          <w:lang w:eastAsia="zh-CN"/>
        </w:rPr>
        <w:t>。</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1C"/>
    <w:rsid w:val="00307899"/>
    <w:rsid w:val="003A5A3D"/>
    <w:rsid w:val="0043038E"/>
    <w:rsid w:val="00434E1A"/>
    <w:rsid w:val="007F1E60"/>
    <w:rsid w:val="00A3211C"/>
    <w:rsid w:val="00AF341C"/>
    <w:rsid w:val="00BC2EED"/>
    <w:rsid w:val="00BE722A"/>
    <w:rsid w:val="00F01C50"/>
    <w:rsid w:val="00F41ABA"/>
    <w:rsid w:val="01DD526C"/>
    <w:rsid w:val="19EB6674"/>
    <w:rsid w:val="1BC95F26"/>
    <w:rsid w:val="300047F5"/>
    <w:rsid w:val="31883682"/>
    <w:rsid w:val="35C032BE"/>
    <w:rsid w:val="4B223A4B"/>
    <w:rsid w:val="4F2B5B65"/>
    <w:rsid w:val="623B57E6"/>
    <w:rsid w:val="635030D2"/>
    <w:rsid w:val="6A276531"/>
    <w:rsid w:val="FFDE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0"/>
    <w:pPr>
      <w:jc w:val="left"/>
    </w:pPr>
    <w:rPr>
      <w:rFonts w:ascii="Calibri" w:hAnsi="Calibri" w:eastAsia="宋体" w:cs="Times New Roman"/>
    </w:rPr>
  </w:style>
  <w:style w:type="paragraph" w:styleId="3">
    <w:name w:val="Balloon Text"/>
    <w:basedOn w:val="1"/>
    <w:link w:val="12"/>
    <w:semiHidden/>
    <w:unhideWhenUsed/>
    <w:qFormat/>
    <w:uiPriority w:val="99"/>
    <w:rPr>
      <w:sz w:val="18"/>
      <w:szCs w:val="18"/>
    </w:rPr>
  </w:style>
  <w:style w:type="paragraph" w:styleId="4">
    <w:name w:val="Normal (Web)"/>
    <w:basedOn w:val="1"/>
    <w:semiHidden/>
    <w:unhideWhenUsed/>
    <w:qFormat/>
    <w:uiPriority w:val="99"/>
    <w:pPr>
      <w:spacing w:before="100" w:beforeAutospacing="1" w:after="100" w:afterAutospacing="1"/>
      <w:jc w:val="left"/>
    </w:pPr>
    <w:rPr>
      <w:rFonts w:ascii="Calibri" w:hAnsi="Calibri" w:eastAsia="宋体" w:cs="Times New Roman"/>
      <w:kern w:val="0"/>
      <w:sz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annotation reference"/>
    <w:basedOn w:val="7"/>
    <w:semiHidden/>
    <w:unhideWhenUsed/>
    <w:qFormat/>
    <w:uiPriority w:val="99"/>
    <w:rPr>
      <w:sz w:val="21"/>
      <w:szCs w:val="21"/>
    </w:rPr>
  </w:style>
  <w:style w:type="character" w:customStyle="1" w:styleId="10">
    <w:name w:val="批注文字 字符"/>
    <w:basedOn w:val="7"/>
    <w:semiHidden/>
    <w:qFormat/>
    <w:uiPriority w:val="99"/>
  </w:style>
  <w:style w:type="character" w:customStyle="1" w:styleId="11">
    <w:name w:val="批注文字 字符1"/>
    <w:basedOn w:val="7"/>
    <w:link w:val="2"/>
    <w:semiHidden/>
    <w:qFormat/>
    <w:locked/>
    <w:uiPriority w:val="0"/>
    <w:rPr>
      <w:rFonts w:ascii="Calibri" w:hAnsi="Calibri" w:eastAsia="宋体" w:cs="Times New Roman"/>
    </w:rPr>
  </w:style>
  <w:style w:type="character" w:customStyle="1" w:styleId="12">
    <w:name w:val="批注框文本 字符"/>
    <w:basedOn w:val="7"/>
    <w:link w:val="3"/>
    <w:semiHidden/>
    <w:qFormat/>
    <w:uiPriority w:val="99"/>
    <w:rPr>
      <w:sz w:val="18"/>
      <w:szCs w:val="18"/>
    </w:rPr>
  </w:style>
  <w:style w:type="table" w:customStyle="1" w:styleId="13">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1518</Words>
  <Characters>1577</Characters>
  <Lines>18</Lines>
  <Paragraphs>5</Paragraphs>
  <TotalTime>1391</TotalTime>
  <ScaleCrop>false</ScaleCrop>
  <LinksUpToDate>false</LinksUpToDate>
  <CharactersWithSpaces>1595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2025-01-20T16:34:00Z</dcterms:created>
  <dc:creator>Administrator</dc:creator>
  <cp:lastModifiedBy>小孙</cp:lastModifiedBy>
  <dcterms:modified xsi:type="dcterms:W3CDTF">2026-02-28T02:58:58Z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B3EECF23354B402197614D5040422351_13</vt:lpwstr>
  </property>
  <property fmtid="{D5CDD505-2E9C-101B-9397-08002B2CF9AE}" pid="4" name="KSOTemplateDocerSaveRecord">
    <vt:lpwstr>eyJoZGlkIjoiN2NiMzA3ZTFhNWJjZjQ4NzA5ZGFlMGE1YTc5ODQ0NDYiLCJ1c2VySWQiOiIzMTI3NzI1ODgifQ==</vt:lpwstr>
  </property>
</Properties>
</file>