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86F" w:rsidRDefault="00993B4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  <w:lang w:val="en-US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临淄区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住房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  <w:lang w:val="en-US"/>
        </w:rPr>
        <w:t>和城乡建设局</w:t>
      </w:r>
    </w:p>
    <w:p w:rsidR="00B5786F" w:rsidRDefault="00993B4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年政府信息公开工作年度报告</w:t>
      </w:r>
    </w:p>
    <w:p w:rsidR="00B5786F" w:rsidRDefault="00B5786F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根据《中华人民共和国政府信息公开条例》、国务院办公厅《关于政府信息公开工作年度报告有关事项的通知》和区政府办《关于编制和发布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年政府信息公开工作年度报告的通知》要求，现将我单位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年度政府信息公开工作情况报告如下。</w:t>
      </w:r>
    </w:p>
    <w:p w:rsidR="00B5786F" w:rsidRDefault="00993B4D">
      <w:pPr>
        <w:tabs>
          <w:tab w:val="left" w:pos="0"/>
        </w:tabs>
        <w:spacing w:line="560" w:lineRule="exact"/>
        <w:ind w:leftChars="200" w:left="440" w:firstLineChars="100" w:firstLine="32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总体情况</w:t>
      </w: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1.</w:t>
      </w:r>
      <w:r>
        <w:rPr>
          <w:rFonts w:ascii="楷体_GB2312" w:eastAsia="楷体_GB2312" w:hAnsi="楷体_GB2312" w:cs="楷体_GB2312" w:hint="eastAsia"/>
          <w:sz w:val="32"/>
          <w:szCs w:val="32"/>
        </w:rPr>
        <w:t>主动公开方面。</w:t>
      </w:r>
      <w:r>
        <w:rPr>
          <w:rFonts w:ascii="仿宋_GB2312" w:eastAsia="仿宋_GB2312" w:hAnsi="仿宋_GB2312" w:cs="仿宋_GB2312" w:hint="eastAsia"/>
          <w:sz w:val="32"/>
          <w:szCs w:val="32"/>
        </w:rPr>
        <w:t>在政府网站共发布各类信息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247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条。主要公开内容为：一是机构职能；二是业务工作动态；三是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重大项目建设、农村危房改造、棚户区改造、“双随机</w:t>
      </w:r>
      <w:r w:rsidR="00F57D0A">
        <w:rPr>
          <w:rFonts w:ascii="仿宋_GB2312" w:eastAsia="仿宋_GB2312" w:hAnsi="仿宋_GB2312" w:cs="仿宋_GB2312" w:hint="eastAsia"/>
          <w:sz w:val="32"/>
          <w:szCs w:val="32"/>
          <w:lang w:val="en-US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一公开”信息、行政执法信息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等；四是政府工作报告任务执行情况和重点民生实事工作进展情况；五是主动公开基本目录、政府信息公开指南、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26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个试点领域目录</w:t>
      </w:r>
      <w:r>
        <w:rPr>
          <w:rFonts w:ascii="仿宋_GB2312" w:eastAsia="仿宋_GB2312" w:hAnsi="仿宋_GB2312" w:cs="仿宋_GB2312" w:hint="eastAsia"/>
          <w:sz w:val="32"/>
          <w:szCs w:val="32"/>
        </w:rPr>
        <w:t>等；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六是</w:t>
      </w:r>
      <w:r>
        <w:rPr>
          <w:rFonts w:ascii="仿宋_GB2312" w:eastAsia="仿宋_GB2312" w:hAnsi="仿宋_GB2312" w:cs="仿宋_GB2312" w:hint="eastAsia"/>
          <w:sz w:val="32"/>
          <w:szCs w:val="32"/>
        </w:rPr>
        <w:t>人大代表、政协委员建议提案办理结果公开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50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条，其中，</w:t>
      </w:r>
      <w:r>
        <w:rPr>
          <w:rFonts w:ascii="仿宋_GB2312" w:eastAsia="仿宋_GB2312" w:hAnsi="仿宋_GB2312" w:cs="仿宋_GB2312" w:hint="eastAsia"/>
          <w:sz w:val="32"/>
          <w:szCs w:val="32"/>
        </w:rPr>
        <w:t>人大代表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建议答复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29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条，政协委员提案答复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21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条。</w:t>
      </w: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2.</w:t>
      </w: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依申请公开方面。</w:t>
      </w: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2020</w:t>
      </w: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共收到依申请公开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件，已全部按照规定答复。</w:t>
      </w: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3.</w:t>
      </w: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政府信息管理方面。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局办公室负责单位政务公开工作，确定专人负责政务公开工作，严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格执行政务公开保密审查制度。按照区政府办要求，制定了单位《政务公开事项标准目录》、《主动公开基本目录》，严格按照目录要求进行标准化规范化公开。</w:t>
      </w: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lastRenderedPageBreak/>
        <w:t>4.</w:t>
      </w: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平台建设方面。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在临淄区政府网站设立临淄区住房和城乡建设局政府信息公开专栏，确保政府信息依法公开。</w:t>
      </w:r>
    </w:p>
    <w:p w:rsidR="00B5786F" w:rsidRDefault="00993B4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5.</w:t>
      </w:r>
      <w:r>
        <w:rPr>
          <w:rFonts w:ascii="楷体_GB2312" w:eastAsia="楷体_GB2312" w:hAnsi="楷体_GB2312" w:cs="楷体_GB2312" w:hint="eastAsia"/>
          <w:sz w:val="32"/>
          <w:szCs w:val="32"/>
          <w:lang w:val="en-US"/>
        </w:rPr>
        <w:t>监督保障方面。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将政府信息公开工作纳入年底对科室工作考核，根据考核情况对各相关科室进行加减分。落实专门人员明确职责、工作任务和工作要求，负责信息公开材料的收集、发布、归档等工作。</w:t>
      </w: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</w:t>
      </w:r>
      <w:r>
        <w:rPr>
          <w:rFonts w:ascii="黑体" w:eastAsia="黑体" w:hAnsi="黑体" w:cs="黑体" w:hint="eastAsia"/>
          <w:sz w:val="32"/>
          <w:szCs w:val="32"/>
        </w:rPr>
        <w:t>主动公开政府信息情况</w:t>
      </w:r>
    </w:p>
    <w:p w:rsidR="00B5786F" w:rsidRDefault="00993B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该部分以表格形式报告。表格如下：</w:t>
      </w:r>
    </w:p>
    <w:tbl>
      <w:tblPr>
        <w:tblW w:w="823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1842"/>
        <w:gridCol w:w="1888"/>
        <w:gridCol w:w="1995"/>
      </w:tblGrid>
      <w:tr w:rsidR="00B5786F">
        <w:trPr>
          <w:trHeight w:val="425"/>
        </w:trPr>
        <w:tc>
          <w:tcPr>
            <w:tcW w:w="8234" w:type="dxa"/>
            <w:gridSpan w:val="4"/>
            <w:tcBorders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第二十条第（一）项</w:t>
            </w:r>
          </w:p>
        </w:tc>
      </w:tr>
      <w:tr w:rsidR="00B5786F">
        <w:trPr>
          <w:trHeight w:val="425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对外公开总数量</w:t>
            </w:r>
          </w:p>
        </w:tc>
      </w:tr>
      <w:tr w:rsidR="00B5786F">
        <w:trPr>
          <w:trHeight w:val="425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25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97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第二十条第（五）项</w:t>
            </w:r>
          </w:p>
        </w:tc>
      </w:tr>
      <w:tr w:rsidR="00B5786F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本年增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处理决定数量</w:t>
            </w:r>
          </w:p>
        </w:tc>
      </w:tr>
      <w:tr w:rsidR="00B5786F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356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-118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238</w:t>
            </w:r>
          </w:p>
        </w:tc>
      </w:tr>
      <w:tr w:rsidR="00B5786F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96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第二十条第（六）项</w:t>
            </w:r>
          </w:p>
        </w:tc>
      </w:tr>
      <w:tr w:rsidR="00B5786F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本年增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减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处理决定数量</w:t>
            </w:r>
          </w:p>
        </w:tc>
      </w:tr>
      <w:tr w:rsidR="00B5786F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+1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1</w:t>
            </w:r>
          </w:p>
        </w:tc>
      </w:tr>
      <w:tr w:rsidR="00B5786F">
        <w:trPr>
          <w:trHeight w:val="396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97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第二十条第（八）项</w:t>
            </w:r>
          </w:p>
        </w:tc>
      </w:tr>
      <w:tr w:rsidR="00B5786F">
        <w:trPr>
          <w:trHeight w:val="396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本年增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减</w:t>
            </w:r>
          </w:p>
        </w:tc>
      </w:tr>
      <w:tr w:rsidR="00B5786F">
        <w:trPr>
          <w:trHeight w:val="397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97"/>
        </w:trPr>
        <w:tc>
          <w:tcPr>
            <w:tcW w:w="8234" w:type="dxa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第二十条第（九）项</w:t>
            </w:r>
          </w:p>
        </w:tc>
      </w:tr>
      <w:tr w:rsidR="00B5786F">
        <w:trPr>
          <w:trHeight w:val="396"/>
        </w:trPr>
        <w:tc>
          <w:tcPr>
            <w:tcW w:w="250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采购总金额</w:t>
            </w:r>
          </w:p>
        </w:tc>
      </w:tr>
      <w:tr w:rsidR="00B5786F">
        <w:trPr>
          <w:trHeight w:val="396"/>
        </w:trPr>
        <w:tc>
          <w:tcPr>
            <w:tcW w:w="2509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</w:tbl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</w:t>
      </w:r>
      <w:r>
        <w:rPr>
          <w:rFonts w:ascii="黑体" w:eastAsia="黑体" w:hAnsi="黑体" w:cs="黑体" w:hint="eastAsia"/>
          <w:sz w:val="32"/>
          <w:szCs w:val="32"/>
        </w:rPr>
        <w:t>收到和处理政府信息公开申请情况</w:t>
      </w:r>
    </w:p>
    <w:p w:rsidR="00B5786F" w:rsidRDefault="00993B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该部分以表格形式报告。表格如下：</w:t>
      </w:r>
    </w:p>
    <w:tbl>
      <w:tblPr>
        <w:tblStyle w:val="a6"/>
        <w:tblpPr w:leftFromText="181" w:rightFromText="181" w:vertAnchor="text" w:horzAnchor="page" w:tblpXSpec="center" w:tblpY="284"/>
        <w:tblOverlap w:val="never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9"/>
        <w:gridCol w:w="1125"/>
        <w:gridCol w:w="1911"/>
        <w:gridCol w:w="565"/>
        <w:gridCol w:w="635"/>
        <w:gridCol w:w="635"/>
        <w:gridCol w:w="775"/>
        <w:gridCol w:w="829"/>
        <w:gridCol w:w="442"/>
        <w:gridCol w:w="496"/>
      </w:tblGrid>
      <w:tr w:rsidR="00B5786F">
        <w:trPr>
          <w:trHeight w:val="473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申请人情况</w:t>
            </w:r>
          </w:p>
        </w:tc>
      </w:tr>
      <w:tr w:rsidR="00B5786F">
        <w:trPr>
          <w:trHeight w:val="558"/>
          <w:jc w:val="center"/>
        </w:trPr>
        <w:tc>
          <w:tcPr>
            <w:tcW w:w="0" w:type="auto"/>
            <w:gridSpan w:val="3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自然人</w:t>
            </w:r>
          </w:p>
        </w:tc>
        <w:tc>
          <w:tcPr>
            <w:tcW w:w="3316" w:type="dxa"/>
            <w:gridSpan w:val="5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法人或其他组织</w:t>
            </w:r>
          </w:p>
        </w:tc>
        <w:tc>
          <w:tcPr>
            <w:tcW w:w="496" w:type="dxa"/>
            <w:vMerge w:val="restart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总计</w:t>
            </w:r>
          </w:p>
        </w:tc>
      </w:tr>
      <w:tr w:rsidR="00B5786F">
        <w:trPr>
          <w:trHeight w:val="1174"/>
          <w:jc w:val="center"/>
        </w:trPr>
        <w:tc>
          <w:tcPr>
            <w:tcW w:w="0" w:type="auto"/>
            <w:gridSpan w:val="3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商业企业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社会公益组织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法律服务机构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sz w:val="21"/>
                <w:szCs w:val="21"/>
              </w:rPr>
            </w:pPr>
            <w:r>
              <w:rPr>
                <w:rFonts w:ascii="黑体" w:eastAsia="黑体" w:hAnsi="黑体" w:cs="黑体" w:hint="eastAsia"/>
                <w:sz w:val="21"/>
                <w:szCs w:val="21"/>
              </w:rPr>
              <w:t>其他</w:t>
            </w:r>
          </w:p>
        </w:tc>
        <w:tc>
          <w:tcPr>
            <w:tcW w:w="496" w:type="dxa"/>
            <w:vMerge/>
            <w:vAlign w:val="center"/>
          </w:tcPr>
          <w:p w:rsidR="00B5786F" w:rsidRDefault="00B5786F">
            <w:pPr>
              <w:rPr>
                <w:rFonts w:asciiTheme="minorHAnsi" w:eastAsiaTheme="minorEastAsia" w:hAnsiTheme="minorHAnsi" w:cstheme="minorBidi"/>
                <w:sz w:val="21"/>
                <w:szCs w:val="21"/>
              </w:rPr>
            </w:pPr>
          </w:p>
        </w:tc>
      </w:tr>
      <w:tr w:rsidR="00B5786F">
        <w:trPr>
          <w:trHeight w:val="474"/>
          <w:jc w:val="center"/>
        </w:trPr>
        <w:tc>
          <w:tcPr>
            <w:tcW w:w="0" w:type="auto"/>
            <w:gridSpan w:val="3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8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8</w:t>
            </w:r>
          </w:p>
        </w:tc>
      </w:tr>
      <w:tr w:rsidR="00B5786F">
        <w:trPr>
          <w:trHeight w:val="422"/>
          <w:jc w:val="center"/>
        </w:trPr>
        <w:tc>
          <w:tcPr>
            <w:tcW w:w="0" w:type="auto"/>
            <w:gridSpan w:val="3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42"/>
          <w:jc w:val="center"/>
        </w:trPr>
        <w:tc>
          <w:tcPr>
            <w:tcW w:w="0" w:type="auto"/>
            <w:vMerge w:val="restart"/>
            <w:vAlign w:val="center"/>
          </w:tcPr>
          <w:p w:rsidR="00B5786F" w:rsidRDefault="00993B4D">
            <w:pPr>
              <w:jc w:val="both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8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8</w:t>
            </w:r>
          </w:p>
        </w:tc>
      </w:tr>
      <w:tr w:rsidR="00B5786F">
        <w:trPr>
          <w:trHeight w:val="654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516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（三）不予公开</w:t>
            </w: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．属于国家秘密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50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．其他法律行政法规禁止公开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43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．危及“三安全一稳定”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20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．保护第三方合法权益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40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5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．属于三类内部事务信息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32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6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．属于四类过程性信息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39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7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．属于行政执法案卷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45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8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．属于行政查询事项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35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（四）无法提供</w:t>
            </w: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．本单位不掌握相关政府信息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42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．没有现成信息需要另行制作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32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．补正后申请内容仍不明确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95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（五）不予处理</w:t>
            </w: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．信访举报投诉类申请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332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．重复申请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05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．要求提供公开出版物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40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4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．无正当理由大量反复申请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654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 w:rsidR="00B5786F" w:rsidRDefault="00993B4D">
            <w:pPr>
              <w:ind w:left="210" w:hangingChars="100" w:hanging="21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5</w:t>
            </w: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．要求行政机关确认或重新出具已获取信息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89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（六）其他处理</w:t>
            </w:r>
          </w:p>
        </w:tc>
        <w:tc>
          <w:tcPr>
            <w:tcW w:w="56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77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  <w:tr w:rsidR="00B5786F">
        <w:trPr>
          <w:trHeight w:val="439"/>
          <w:jc w:val="center"/>
        </w:trPr>
        <w:tc>
          <w:tcPr>
            <w:tcW w:w="0" w:type="auto"/>
            <w:vMerge/>
          </w:tcPr>
          <w:p w:rsidR="00B5786F" w:rsidRDefault="00B5786F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（七）总计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8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8</w:t>
            </w:r>
          </w:p>
        </w:tc>
      </w:tr>
      <w:tr w:rsidR="00B5786F">
        <w:trPr>
          <w:trHeight w:val="342"/>
          <w:jc w:val="center"/>
        </w:trPr>
        <w:tc>
          <w:tcPr>
            <w:tcW w:w="0" w:type="auto"/>
            <w:gridSpan w:val="3"/>
            <w:vAlign w:val="center"/>
          </w:tcPr>
          <w:p w:rsidR="00B5786F" w:rsidRDefault="00993B4D">
            <w:pPr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635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829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42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  <w:tc>
          <w:tcPr>
            <w:tcW w:w="496" w:type="dxa"/>
            <w:vAlign w:val="center"/>
          </w:tcPr>
          <w:p w:rsidR="00B5786F" w:rsidRDefault="00993B4D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  <w:lang w:val="en-US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  <w:lang w:val="en-US"/>
              </w:rPr>
              <w:t>0</w:t>
            </w:r>
          </w:p>
        </w:tc>
      </w:tr>
    </w:tbl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>
        <w:rPr>
          <w:rFonts w:ascii="黑体" w:eastAsia="黑体" w:hAnsi="黑体" w:cs="黑体" w:hint="eastAsia"/>
          <w:sz w:val="32"/>
          <w:szCs w:val="32"/>
        </w:rPr>
        <w:t>政府信息公开行政复议、行政诉讼情况</w:t>
      </w:r>
    </w:p>
    <w:p w:rsidR="00B5786F" w:rsidRDefault="00993B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该部分以表格形式报告。表格如下：</w:t>
      </w:r>
    </w:p>
    <w:tbl>
      <w:tblPr>
        <w:tblStyle w:val="a6"/>
        <w:tblpPr w:leftFromText="180" w:rightFromText="180" w:vertAnchor="text" w:horzAnchor="page" w:tblpX="1890" w:tblpY="455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595"/>
        <w:gridCol w:w="595"/>
        <w:gridCol w:w="595"/>
        <w:gridCol w:w="594"/>
        <w:gridCol w:w="463"/>
        <w:gridCol w:w="594"/>
        <w:gridCol w:w="594"/>
        <w:gridCol w:w="594"/>
        <w:gridCol w:w="594"/>
        <w:gridCol w:w="463"/>
        <w:gridCol w:w="594"/>
        <w:gridCol w:w="595"/>
        <w:gridCol w:w="595"/>
        <w:gridCol w:w="594"/>
        <w:gridCol w:w="463"/>
      </w:tblGrid>
      <w:tr w:rsidR="00B5786F">
        <w:trPr>
          <w:trHeight w:val="472"/>
        </w:trPr>
        <w:tc>
          <w:tcPr>
            <w:tcW w:w="0" w:type="auto"/>
            <w:gridSpan w:val="5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行政诉讼</w:t>
            </w:r>
          </w:p>
        </w:tc>
      </w:tr>
      <w:tr w:rsidR="00B5786F">
        <w:trPr>
          <w:trHeight w:val="563"/>
        </w:trPr>
        <w:tc>
          <w:tcPr>
            <w:tcW w:w="0" w:type="auto"/>
            <w:vMerge w:val="restart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 w:rsidR="00B5786F" w:rsidRDefault="00993B4D">
            <w:pPr>
              <w:autoSpaceDE/>
              <w:autoSpaceDN/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复议后起诉</w:t>
            </w:r>
          </w:p>
        </w:tc>
      </w:tr>
      <w:tr w:rsidR="00B5786F">
        <w:tc>
          <w:tcPr>
            <w:tcW w:w="0" w:type="auto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5786F" w:rsidRDefault="00B5786F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595" w:type="dxa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595" w:type="dxa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黑体" w:eastAsia="黑体" w:hAnsi="黑体" w:cs="黑体"/>
                <w:b/>
                <w:bCs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总计</w:t>
            </w:r>
          </w:p>
        </w:tc>
      </w:tr>
      <w:tr w:rsidR="00B5786F">
        <w:trPr>
          <w:trHeight w:val="575"/>
        </w:trPr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95" w:type="dxa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95" w:type="dxa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B5786F" w:rsidRDefault="00993B4D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  <w:lang w:val="en-US"/>
              </w:rPr>
              <w:t>0</w:t>
            </w:r>
          </w:p>
        </w:tc>
      </w:tr>
    </w:tbl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</w:t>
      </w:r>
      <w:r>
        <w:rPr>
          <w:rFonts w:ascii="黑体" w:eastAsia="黑体" w:hAnsi="黑体" w:cs="黑体" w:hint="eastAsia"/>
          <w:sz w:val="32"/>
          <w:szCs w:val="32"/>
        </w:rPr>
        <w:t>存在的主要问题及改进情况</w:t>
      </w:r>
    </w:p>
    <w:p w:rsidR="00B5786F" w:rsidRDefault="00993B4D">
      <w:pPr>
        <w:tabs>
          <w:tab w:val="left" w:pos="1134"/>
        </w:tabs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主要问题：一是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信息</w:t>
      </w:r>
      <w:r>
        <w:rPr>
          <w:rFonts w:ascii="仿宋_GB2312" w:eastAsia="仿宋_GB2312" w:hAnsi="仿宋_GB2312" w:cs="仿宋_GB2312" w:hint="eastAsia"/>
          <w:sz w:val="32"/>
          <w:szCs w:val="32"/>
        </w:rPr>
        <w:t>公开内容多为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单位日常工作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，其他业务方面少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；二是信息公开不及时。</w:t>
      </w:r>
    </w:p>
    <w:p w:rsidR="00B5786F" w:rsidRDefault="00993B4D">
      <w:pPr>
        <w:ind w:firstLineChars="200" w:firstLine="640"/>
        <w:rPr>
          <w:rFonts w:ascii="仿宋_GB2312" w:eastAsia="仿宋_GB2312" w:hAnsi="仿宋_GB2312" w:cs="仿宋_GB2312"/>
          <w:sz w:val="32"/>
          <w:szCs w:val="32"/>
          <w:lang w:val="en-US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改进措施：一是加强对各科室政府信息公开工作的督导，明确报送数量要求，提高农村危房改造、棚户区改造、“</w:t>
      </w: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双随机</w:t>
      </w:r>
      <w:r w:rsidR="00F57D0A">
        <w:rPr>
          <w:rFonts w:ascii="仿宋_GB2312" w:eastAsia="仿宋_GB2312" w:hAnsi="仿宋_GB2312" w:cs="仿宋_GB2312" w:hint="eastAsia"/>
          <w:sz w:val="32"/>
          <w:szCs w:val="32"/>
          <w:lang w:val="en-US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一公开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”等方面的信息上传的数量；二是制定信息公开报送制度，严格报送时间要求，各相关科室应公开信息出台后，要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日内上报到局办公室，提高信息公开工作的时效性。</w:t>
      </w:r>
    </w:p>
    <w:p w:rsidR="00B5786F" w:rsidRDefault="00993B4D">
      <w:pPr>
        <w:tabs>
          <w:tab w:val="left" w:pos="0"/>
        </w:tabs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</w:t>
      </w:r>
      <w:r>
        <w:rPr>
          <w:rFonts w:ascii="黑体" w:eastAsia="黑体" w:hAnsi="黑体" w:cs="黑体" w:hint="eastAsia"/>
          <w:sz w:val="32"/>
          <w:szCs w:val="32"/>
        </w:rPr>
        <w:t>其他需要报告的事项</w:t>
      </w:r>
    </w:p>
    <w:p w:rsidR="00B5786F" w:rsidRDefault="00993B4D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无。</w:t>
      </w:r>
    </w:p>
    <w:sectPr w:rsidR="00B5786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B4D" w:rsidRDefault="00993B4D">
      <w:r>
        <w:separator/>
      </w:r>
    </w:p>
  </w:endnote>
  <w:endnote w:type="continuationSeparator" w:id="0">
    <w:p w:rsidR="00993B4D" w:rsidRDefault="0099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86F" w:rsidRDefault="00993B4D">
    <w:pPr>
      <w:pStyle w:val="a3"/>
      <w:spacing w:line="14" w:lineRule="auto"/>
      <w:ind w:left="0"/>
      <w:rPr>
        <w:sz w:val="20"/>
      </w:rPr>
    </w:pPr>
    <w:r>
      <w:rPr>
        <w:sz w:val="20"/>
        <w:lang w:val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8" o:sp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B5786F" w:rsidRDefault="00993B4D">
                <w:pPr>
                  <w:pStyle w:val="a4"/>
                  <w:rPr>
                    <w:rFonts w:asciiTheme="minorEastAsia" w:eastAsiaTheme="minorEastAsia" w:hAnsiTheme="minorEastAsia" w:cstheme="minorEastAsia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</w:rPr>
                  <w:fldChar w:fldCharType="separate"/>
                </w:r>
                <w:r w:rsidR="00F57D0A">
                  <w:rPr>
                    <w:rFonts w:asciiTheme="minorEastAsia" w:eastAsiaTheme="minorEastAsia" w:hAnsiTheme="minorEastAsia" w:cstheme="minorEastAsia"/>
                    <w:noProof/>
                  </w:rPr>
                  <w:t>1</w:t>
                </w:r>
                <w:r>
                  <w:rPr>
                    <w:rFonts w:asciiTheme="minorEastAsia" w:eastAsiaTheme="minorEastAsia" w:hAnsiTheme="minorEastAsia" w:cstheme="minorEastAsia"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B4D" w:rsidRDefault="00993B4D">
      <w:r>
        <w:separator/>
      </w:r>
    </w:p>
  </w:footnote>
  <w:footnote w:type="continuationSeparator" w:id="0">
    <w:p w:rsidR="00993B4D" w:rsidRDefault="00993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5B4298A"/>
    <w:multiLevelType w:val="multilevel"/>
    <w:tmpl w:val="85B4298A"/>
    <w:lvl w:ilvl="0">
      <w:start w:val="1"/>
      <w:numFmt w:val="decimal"/>
      <w:pStyle w:val="1"/>
      <w:suff w:val="space"/>
      <w:lvlText w:val="%1."/>
      <w:lvlJc w:val="left"/>
      <w:pPr>
        <w:tabs>
          <w:tab w:val="left" w:pos="420"/>
        </w:tabs>
        <w:ind w:left="0" w:firstLine="40"/>
      </w:pPr>
      <w:rPr>
        <w:rFonts w:ascii="宋体" w:eastAsia="宋体" w:hAnsi="宋体" w:cs="宋体" w:hint="default"/>
      </w:rPr>
    </w:lvl>
    <w:lvl w:ilvl="1">
      <w:start w:val="1"/>
      <w:numFmt w:val="decimal"/>
      <w:pStyle w:val="2"/>
      <w:suff w:val="space"/>
      <w:lvlText w:val="%1.%2"/>
      <w:lvlJc w:val="left"/>
      <w:pPr>
        <w:tabs>
          <w:tab w:val="left" w:pos="420"/>
        </w:tabs>
        <w:ind w:left="0" w:firstLine="40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left" w:pos="420"/>
        </w:tabs>
        <w:ind w:left="0" w:firstLine="40"/>
      </w:pPr>
      <w:rPr>
        <w:rFonts w:ascii="宋体" w:eastAsia="宋体" w:hAnsi="宋体" w:cs="宋体"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tabs>
          <w:tab w:val="left" w:pos="420"/>
        </w:tabs>
        <w:ind w:left="0" w:firstLine="40"/>
      </w:pPr>
      <w:rPr>
        <w:rFonts w:ascii="宋体" w:eastAsia="宋体" w:hAnsi="宋体" w:cs="宋体"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DE5119"/>
    <w:rsid w:val="000A1628"/>
    <w:rsid w:val="000D6C4A"/>
    <w:rsid w:val="000E61D8"/>
    <w:rsid w:val="00124155"/>
    <w:rsid w:val="00154C8D"/>
    <w:rsid w:val="00162875"/>
    <w:rsid w:val="00174DC8"/>
    <w:rsid w:val="001D1F86"/>
    <w:rsid w:val="001E2F2E"/>
    <w:rsid w:val="00296EB1"/>
    <w:rsid w:val="00303887"/>
    <w:rsid w:val="003A0F49"/>
    <w:rsid w:val="00481E75"/>
    <w:rsid w:val="004D2CF1"/>
    <w:rsid w:val="0055797E"/>
    <w:rsid w:val="005643B3"/>
    <w:rsid w:val="00627313"/>
    <w:rsid w:val="006C3007"/>
    <w:rsid w:val="006E3FF2"/>
    <w:rsid w:val="007215A6"/>
    <w:rsid w:val="0072406D"/>
    <w:rsid w:val="007D2F7C"/>
    <w:rsid w:val="00820A12"/>
    <w:rsid w:val="00857D17"/>
    <w:rsid w:val="008602C0"/>
    <w:rsid w:val="00893ABA"/>
    <w:rsid w:val="008D65EC"/>
    <w:rsid w:val="0098752B"/>
    <w:rsid w:val="0099295E"/>
    <w:rsid w:val="00993B4D"/>
    <w:rsid w:val="009B1249"/>
    <w:rsid w:val="009D1612"/>
    <w:rsid w:val="00A23474"/>
    <w:rsid w:val="00A80CB1"/>
    <w:rsid w:val="00A931EA"/>
    <w:rsid w:val="00AE7CF0"/>
    <w:rsid w:val="00B5786F"/>
    <w:rsid w:val="00B7019E"/>
    <w:rsid w:val="00BA0B20"/>
    <w:rsid w:val="00C17899"/>
    <w:rsid w:val="00C17BB9"/>
    <w:rsid w:val="00C66A78"/>
    <w:rsid w:val="00C767F8"/>
    <w:rsid w:val="00CB4FD8"/>
    <w:rsid w:val="00CC2387"/>
    <w:rsid w:val="00CE03BD"/>
    <w:rsid w:val="00D607F5"/>
    <w:rsid w:val="00DD359C"/>
    <w:rsid w:val="00DF74A4"/>
    <w:rsid w:val="00E2645A"/>
    <w:rsid w:val="00E374A3"/>
    <w:rsid w:val="00E57F6F"/>
    <w:rsid w:val="00EE24A3"/>
    <w:rsid w:val="00F41DB7"/>
    <w:rsid w:val="00F57D0A"/>
    <w:rsid w:val="00F66BF8"/>
    <w:rsid w:val="00F718E2"/>
    <w:rsid w:val="08DD2FD7"/>
    <w:rsid w:val="09366BBE"/>
    <w:rsid w:val="0A967B92"/>
    <w:rsid w:val="0CDA472C"/>
    <w:rsid w:val="0D5C1512"/>
    <w:rsid w:val="103C6FF6"/>
    <w:rsid w:val="117E78A5"/>
    <w:rsid w:val="16946B4B"/>
    <w:rsid w:val="19135F47"/>
    <w:rsid w:val="1D4B58FC"/>
    <w:rsid w:val="20544CB8"/>
    <w:rsid w:val="205A38ED"/>
    <w:rsid w:val="20711667"/>
    <w:rsid w:val="2C9F4E9B"/>
    <w:rsid w:val="2CF10EB7"/>
    <w:rsid w:val="2E412DD6"/>
    <w:rsid w:val="2E576436"/>
    <w:rsid w:val="2EEC05A0"/>
    <w:rsid w:val="36162A24"/>
    <w:rsid w:val="36726698"/>
    <w:rsid w:val="36761A31"/>
    <w:rsid w:val="37FE167F"/>
    <w:rsid w:val="3CF60E3E"/>
    <w:rsid w:val="3D8945AB"/>
    <w:rsid w:val="3E3B72D7"/>
    <w:rsid w:val="3EE037F8"/>
    <w:rsid w:val="411F700C"/>
    <w:rsid w:val="42CB2A5B"/>
    <w:rsid w:val="47057BB5"/>
    <w:rsid w:val="47DA37B8"/>
    <w:rsid w:val="4BB320C6"/>
    <w:rsid w:val="4BC74C00"/>
    <w:rsid w:val="4BDE13BD"/>
    <w:rsid w:val="4E0B024D"/>
    <w:rsid w:val="50F96A91"/>
    <w:rsid w:val="528B03F8"/>
    <w:rsid w:val="52D40368"/>
    <w:rsid w:val="563509D0"/>
    <w:rsid w:val="57E9794C"/>
    <w:rsid w:val="592A2859"/>
    <w:rsid w:val="59934979"/>
    <w:rsid w:val="5B4E06FA"/>
    <w:rsid w:val="5D686C0C"/>
    <w:rsid w:val="62775988"/>
    <w:rsid w:val="63F969E7"/>
    <w:rsid w:val="6764553C"/>
    <w:rsid w:val="67E27BED"/>
    <w:rsid w:val="68AE2D6E"/>
    <w:rsid w:val="6A61711B"/>
    <w:rsid w:val="6CE374DC"/>
    <w:rsid w:val="6D6541FB"/>
    <w:rsid w:val="6F5B62C3"/>
    <w:rsid w:val="794837D3"/>
    <w:rsid w:val="798D2570"/>
    <w:rsid w:val="7CDE5119"/>
    <w:rsid w:val="7D641F69"/>
    <w:rsid w:val="7DBA3EA7"/>
    <w:rsid w:val="7DE179C9"/>
    <w:rsid w:val="7E6C1B26"/>
    <w:rsid w:val="7FC87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docId w15:val="{48F5F4E1-A094-4419-B813-3D6BC66D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方正仿宋_GBK" w:eastAsia="方正仿宋_GBK" w:hAnsi="方正仿宋_GBK" w:cs="方正仿宋_GBK"/>
      <w:sz w:val="22"/>
      <w:szCs w:val="22"/>
      <w:lang w:val="zh-CN" w:bidi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51"/>
    </w:pPr>
    <w:rPr>
      <w:sz w:val="32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a6">
    <w:name w:val="Table Grid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1"/>
    <w:qFormat/>
    <w:pPr>
      <w:ind w:left="151" w:firstLine="628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324</Words>
  <Characters>1852</Characters>
  <Application>Microsoft Office Word</Application>
  <DocSecurity>0</DocSecurity>
  <Lines>15</Lines>
  <Paragraphs>4</Paragraphs>
  <ScaleCrop>false</ScaleCrop>
  <Company>微软中国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176</cp:revision>
  <dcterms:created xsi:type="dcterms:W3CDTF">2021-01-14T01:25:00Z</dcterms:created>
  <dcterms:modified xsi:type="dcterms:W3CDTF">2024-11-04T06:16:00Z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0A80B912F12D42A09A1FA5B3742C1236</vt:lpwstr>
  </property>
</Properties>
</file>