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BFF91"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住房和城乡建设局</w:t>
      </w:r>
    </w:p>
    <w:p w14:paraId="32BE8AA4"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 w14:paraId="44D23BF3"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 w14:paraId="584B9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年1月1日到12月31日止。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如对报告内容有疑问，请与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临淄区住房和城乡建设局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联系（地址：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临淄区晏婴路179号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；邮编：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255400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0533-7180094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；邮箱：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lzqzjjbgs@zb.shandong.cn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）。</w:t>
      </w:r>
    </w:p>
    <w:p w14:paraId="73850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一、总体情况</w:t>
      </w:r>
    </w:p>
    <w:p w14:paraId="1CC14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临淄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住建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局按照国务院办公厅和省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市、区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政府有关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信息公开的各项工作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要求，深入贯彻《中华人民共和国政府信息公开条例》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建立完善政府信息公开审查、备案和公开制度，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及时准确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公开各类信息，充分保障群众的知情权、参与权、监督权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7490B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</w:t>
      </w: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主动公开信息情况。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截止202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年12月31日，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在政府网站共发布各类信息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条。主要公开内容为：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机构设置及职能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变化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、建设系统相关政策法规、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最新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财务信息、建筑行业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房地产行业、燃气热力等各主管行业的相关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城建重点工程情况、住房保障、农村危房改造、老旧小区改造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按照《条例》要求，还对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推进财政预决算、公共资源配置、重大建设项目批准和实施、社会公益事业建设等领域的信息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进行了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A597FF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</w:t>
      </w: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依申请公开工作情况。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共收到依申请公开7件，已全部按照规定答复。</w:t>
      </w:r>
    </w:p>
    <w:p w14:paraId="7BBCCD4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</w:t>
      </w: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政府信息管理情况。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各级信息公开办要求，制定了我局《政务公开事项标准目录》、《主动公开基本目录》，对信息公开的内容进行明确要求。对各科室信息管理员进行统一培训，确保上传信息的格式和质量。局办公室负责审核各科室上传信息的质量和格式，并严格执行政务公开保密审查制度。</w:t>
      </w:r>
    </w:p>
    <w:p w14:paraId="1EE8862F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政府</w:t>
      </w: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信息公开平台建设情况。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托“融公开”平台，在临淄区政府网站设立临淄区住房和城乡建设局政府信息公开专栏。将我局信息公开工作任务分解到各科室，各科室均确定一名人员，负责信息的上传、维护，确保各类信息及时准确的公开。并根据机构改革、职能变动的情况，及时进行调整更新。</w:t>
      </w:r>
    </w:p>
    <w:p w14:paraId="55D9D34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政府信息公开监督保障情况。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每年至少组织一次政府信息公开培训，使全体政府信息公开人员熟知各项工作要求，熟练掌握各项操作技能，确保政府信息公开工作落到实处。在各科室年底考核中，纳入政府信息公开工作，根据考核情况对各相关科室进行加减分。</w:t>
      </w:r>
    </w:p>
    <w:p w14:paraId="0316625B">
      <w:pPr>
        <w:pStyle w:val="3"/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</w:p>
    <w:p w14:paraId="5C08F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tbl>
      <w:tblPr>
        <w:tblStyle w:val="13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 w14:paraId="1204D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 w14:paraId="0C8F622F"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 w14:paraId="48C0B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 w14:paraId="3AC7E85D"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 w14:paraId="2C0A7344"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 w14:paraId="3DE3F242"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 w14:paraId="3BD95046"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 w14:paraId="7F70C3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 w14:paraId="7DD33BDF"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 w14:paraId="465CDDE9"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 w14:paraId="2E8B3971"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 w14:paraId="793653E8"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 w14:paraId="0AC13E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 w14:paraId="0E3FDD15"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 w14:paraId="391924A1"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 w14:paraId="30C75DC0"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 w14:paraId="44121AE4"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 w14:paraId="204E34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 w14:paraId="48CAB111"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 w14:paraId="1EC8C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 w14:paraId="24D31604"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 w14:paraId="6D03D571"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 w14:paraId="1F2B7B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 w14:paraId="6F1D1678"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 w14:paraId="247A7723"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62</w:t>
            </w:r>
          </w:p>
        </w:tc>
      </w:tr>
      <w:tr w14:paraId="1EC5C8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 w14:paraId="05D9D2C5"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 w14:paraId="15DB3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 w14:paraId="336AFE7B"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 w14:paraId="4D65F190"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 w14:paraId="49F25A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 w14:paraId="3A86DE5C"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 w14:paraId="55533567"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38</w:t>
            </w:r>
          </w:p>
        </w:tc>
      </w:tr>
      <w:tr w14:paraId="18C270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 w14:paraId="3E3ADCD0"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 w14:paraId="73D6769F"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 w14:paraId="39832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 w14:paraId="35A70C04"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 w14:paraId="36858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 w14:paraId="236579C2"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5BF89"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 w14:paraId="34ABC3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 w14:paraId="41E632B3"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 w14:paraId="26B31B89"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</w:tbl>
    <w:p w14:paraId="77BDDC58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 w14:paraId="690E50C4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8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 w14:paraId="6E529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 w14:paraId="75FE81D4"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 w14:paraId="15452B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 w14:paraId="09486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 w14:paraId="6C5D947E"/>
        </w:tc>
        <w:tc>
          <w:tcPr>
            <w:tcW w:w="554" w:type="dxa"/>
            <w:vMerge w:val="restart"/>
            <w:vAlign w:val="center"/>
          </w:tcPr>
          <w:p w14:paraId="200529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 w14:paraId="7903D90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 w14:paraId="0018B93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 w14:paraId="75D1E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 w14:paraId="18794F12"/>
        </w:tc>
        <w:tc>
          <w:tcPr>
            <w:tcW w:w="554" w:type="dxa"/>
            <w:vMerge w:val="continue"/>
          </w:tcPr>
          <w:p w14:paraId="722ABAED"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14:paraId="643BBFB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 w14:paraId="6E03E01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 w14:paraId="6B6DE06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 w14:paraId="246D756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 w14:paraId="2D0CF27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 w14:paraId="1E177EE8">
            <w:pPr>
              <w:rPr>
                <w:szCs w:val="21"/>
              </w:rPr>
            </w:pPr>
          </w:p>
        </w:tc>
      </w:tr>
      <w:tr w14:paraId="58F28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 w14:paraId="5D947884"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 w14:paraId="48552C4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693" w:type="dxa"/>
            <w:vAlign w:val="center"/>
          </w:tcPr>
          <w:p w14:paraId="65075D32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14E0D222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D9126D7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F6628F3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26157A2A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26A0FCE4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</w:tr>
      <w:tr w14:paraId="33783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 w14:paraId="492A6375"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 w14:paraId="379F123D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5CA9386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538D3B8B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5756003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14077C8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56E8FEC0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532F2928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45D32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 w14:paraId="1F403EFC"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 w14:paraId="7ACE67E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 w14:paraId="5899ADA4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693" w:type="dxa"/>
            <w:vAlign w:val="center"/>
          </w:tcPr>
          <w:p w14:paraId="6E0902D7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10BBF963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6C8F6EA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2B4C8F8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5F61D0A5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432EB0A3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50A01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024C0CFE"/>
        </w:tc>
        <w:tc>
          <w:tcPr>
            <w:tcW w:w="4159" w:type="dxa"/>
            <w:gridSpan w:val="2"/>
          </w:tcPr>
          <w:p w14:paraId="537AD71D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 w14:paraId="5B321605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CBFA701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4CC7E205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94C17F1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F5810DD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795FEFD4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53ED7351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6A5F1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 w14:paraId="5605C074"/>
        </w:tc>
        <w:tc>
          <w:tcPr>
            <w:tcW w:w="1525" w:type="dxa"/>
            <w:vMerge w:val="restart"/>
            <w:vAlign w:val="center"/>
          </w:tcPr>
          <w:p w14:paraId="3E663EA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 w14:paraId="1A96769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vAlign w:val="center"/>
          </w:tcPr>
          <w:p w14:paraId="63634B17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4470FB2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7CEC7FEA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6396617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01F80B9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6AF6E474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16812DCB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29170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 w14:paraId="0804EA43"/>
        </w:tc>
        <w:tc>
          <w:tcPr>
            <w:tcW w:w="1525" w:type="dxa"/>
            <w:vMerge w:val="continue"/>
            <w:vAlign w:val="center"/>
          </w:tcPr>
          <w:p w14:paraId="5A5D99A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 w14:paraId="0676605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 w14:paraId="378B41AA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21F69BC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566BA528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ACED4CF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D2FDBE0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03EA7CCD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471FA286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5B0CC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 w14:paraId="5E26869C"/>
        </w:tc>
        <w:tc>
          <w:tcPr>
            <w:tcW w:w="1525" w:type="dxa"/>
            <w:vMerge w:val="continue"/>
            <w:vAlign w:val="center"/>
          </w:tcPr>
          <w:p w14:paraId="4D74624C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3BB95DF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 w14:paraId="5ADEF0E8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E0A60AF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14A353DE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6BB5990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559EE94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63D9D608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7373D032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59601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 w14:paraId="6C5D48EF"/>
        </w:tc>
        <w:tc>
          <w:tcPr>
            <w:tcW w:w="1525" w:type="dxa"/>
            <w:vMerge w:val="continue"/>
            <w:vAlign w:val="center"/>
          </w:tcPr>
          <w:p w14:paraId="46D3E0AD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35FA72E6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 w14:paraId="119C9239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D08C1D7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1B51AC87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14970EA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F2A63FB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49FD6BC2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00961B60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02A5B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 w14:paraId="3DFA2EF3"/>
        </w:tc>
        <w:tc>
          <w:tcPr>
            <w:tcW w:w="1525" w:type="dxa"/>
            <w:vMerge w:val="continue"/>
            <w:vAlign w:val="center"/>
          </w:tcPr>
          <w:p w14:paraId="725E5E03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679D6DBD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 w14:paraId="3A69471B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C7EF0A6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7930DB16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7E88BAA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CD733C7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058B61CB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01B1784F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0D6DC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 w14:paraId="30022CCD"/>
        </w:tc>
        <w:tc>
          <w:tcPr>
            <w:tcW w:w="1525" w:type="dxa"/>
            <w:vMerge w:val="continue"/>
            <w:vAlign w:val="center"/>
          </w:tcPr>
          <w:p w14:paraId="04DA5B03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2574C26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 w14:paraId="119B6E9E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21F49A0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035CD754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19E4B16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D250C17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2BE3A0E4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63FA2BD4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05297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 w14:paraId="20E9B58F"/>
        </w:tc>
        <w:tc>
          <w:tcPr>
            <w:tcW w:w="1525" w:type="dxa"/>
            <w:vMerge w:val="continue"/>
            <w:vAlign w:val="center"/>
          </w:tcPr>
          <w:p w14:paraId="4C85619B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51339F37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 w14:paraId="1DAFAD96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C8FE81C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5D8C4110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FFA9CF9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CCB97D5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46D6A7F8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3149ABD5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7B5BA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 w14:paraId="39E3245E"/>
        </w:tc>
        <w:tc>
          <w:tcPr>
            <w:tcW w:w="1525" w:type="dxa"/>
            <w:vMerge w:val="continue"/>
            <w:vAlign w:val="center"/>
          </w:tcPr>
          <w:p w14:paraId="3DC769ED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0E814442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 w14:paraId="34E57933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AECB2CC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4F0B0106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5CB28D1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19E667C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7BE3B9C0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105ABD91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0FC24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 w14:paraId="6E4A4437"/>
        </w:tc>
        <w:tc>
          <w:tcPr>
            <w:tcW w:w="1525" w:type="dxa"/>
            <w:vMerge w:val="restart"/>
            <w:vAlign w:val="center"/>
          </w:tcPr>
          <w:p w14:paraId="3DBA8A8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 w14:paraId="7BBF89F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 w14:paraId="3DA2C362">
            <w:pPr>
              <w:jc w:val="center"/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93" w:type="dxa"/>
            <w:vAlign w:val="center"/>
          </w:tcPr>
          <w:p w14:paraId="6CB62462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508A3ED5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6E02648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AB39AF9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348E7D24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3AC76DB9">
            <w:pPr>
              <w:jc w:val="center"/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 w14:paraId="3D0E1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 w14:paraId="39E87F21"/>
        </w:tc>
        <w:tc>
          <w:tcPr>
            <w:tcW w:w="1525" w:type="dxa"/>
            <w:vMerge w:val="continue"/>
            <w:vAlign w:val="center"/>
          </w:tcPr>
          <w:p w14:paraId="4EB421DC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7CF834E2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 w14:paraId="668FEF9C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A1BB0D9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10594677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656B297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FB7357A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69E91925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67B3856A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7886E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7351D564"/>
        </w:tc>
        <w:tc>
          <w:tcPr>
            <w:tcW w:w="1525" w:type="dxa"/>
            <w:vMerge w:val="continue"/>
            <w:vAlign w:val="center"/>
          </w:tcPr>
          <w:p w14:paraId="12BCFEAE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153399EC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 w14:paraId="619286BD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11977C7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4E071D88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356031C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84AB74E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20FA03A9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2B224BC7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7B9FF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 w14:paraId="46C4E54F"/>
        </w:tc>
        <w:tc>
          <w:tcPr>
            <w:tcW w:w="1525" w:type="dxa"/>
            <w:vMerge w:val="restart"/>
            <w:vAlign w:val="center"/>
          </w:tcPr>
          <w:p w14:paraId="7DE94A1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 w14:paraId="3F373680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 w14:paraId="59422EE7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CAA3029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24A3F88A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5785CF8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422C1AF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6DF93762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46882ECF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59A4C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4AA0D433"/>
        </w:tc>
        <w:tc>
          <w:tcPr>
            <w:tcW w:w="1525" w:type="dxa"/>
            <w:vMerge w:val="continue"/>
          </w:tcPr>
          <w:p w14:paraId="3FD8D1DE"/>
        </w:tc>
        <w:tc>
          <w:tcPr>
            <w:tcW w:w="2634" w:type="dxa"/>
          </w:tcPr>
          <w:p w14:paraId="7DD01BB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 w14:paraId="7A1D932D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06F2052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0C30D43A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0CAFA10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5F7A94A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7565A6CB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5D10EF63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14A80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 w14:paraId="14393BCD"/>
        </w:tc>
        <w:tc>
          <w:tcPr>
            <w:tcW w:w="1525" w:type="dxa"/>
            <w:vMerge w:val="continue"/>
          </w:tcPr>
          <w:p w14:paraId="7B99CB80"/>
        </w:tc>
        <w:tc>
          <w:tcPr>
            <w:tcW w:w="2634" w:type="dxa"/>
          </w:tcPr>
          <w:p w14:paraId="3B35C8C0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center"/>
          </w:tcPr>
          <w:p w14:paraId="2DDDE935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3CD5E52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3E23B4B0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F74D6D1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AF14F0E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33803BAF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4E6B9813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43393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 w14:paraId="2B59E240"/>
        </w:tc>
        <w:tc>
          <w:tcPr>
            <w:tcW w:w="1525" w:type="dxa"/>
            <w:vMerge w:val="continue"/>
          </w:tcPr>
          <w:p w14:paraId="18006755"/>
        </w:tc>
        <w:tc>
          <w:tcPr>
            <w:tcW w:w="2634" w:type="dxa"/>
          </w:tcPr>
          <w:p w14:paraId="239622B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 w14:paraId="472A1777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A5FE94F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074F0953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577F10CF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97BE4E9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6D764BF3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4A3D6AE5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3C718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7C1971BF"/>
        </w:tc>
        <w:tc>
          <w:tcPr>
            <w:tcW w:w="1525" w:type="dxa"/>
            <w:vMerge w:val="continue"/>
          </w:tcPr>
          <w:p w14:paraId="027CC8BB"/>
        </w:tc>
        <w:tc>
          <w:tcPr>
            <w:tcW w:w="2634" w:type="dxa"/>
          </w:tcPr>
          <w:p w14:paraId="28B78813"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 w14:paraId="5E38DFC9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1799B14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15C102CD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3C6027B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47D8BC5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752FE69A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1031D1F2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34B5A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1C5A0E75"/>
        </w:tc>
        <w:tc>
          <w:tcPr>
            <w:tcW w:w="1525" w:type="dxa"/>
            <w:vMerge w:val="restart"/>
            <w:vAlign w:val="center"/>
          </w:tcPr>
          <w:p w14:paraId="6A211C58"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 w14:paraId="26445CDE"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 w14:paraId="61F2EEF6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3D3F6B6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5DF2280D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19677CC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E962CF9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79E0F690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25A229AE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6EE9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609FA240"/>
        </w:tc>
        <w:tc>
          <w:tcPr>
            <w:tcW w:w="1525" w:type="dxa"/>
            <w:vMerge w:val="continue"/>
          </w:tcPr>
          <w:p w14:paraId="02361E71"/>
        </w:tc>
        <w:tc>
          <w:tcPr>
            <w:tcW w:w="2634" w:type="dxa"/>
          </w:tcPr>
          <w:p w14:paraId="0AAB455F"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 w14:paraId="77D91D51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D80A0A0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622B1B42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253D590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8613685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7D943AA7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637B3BF8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0EEF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364D6C5B"/>
        </w:tc>
        <w:tc>
          <w:tcPr>
            <w:tcW w:w="1525" w:type="dxa"/>
            <w:vMerge w:val="continue"/>
          </w:tcPr>
          <w:p w14:paraId="151530BA"/>
        </w:tc>
        <w:tc>
          <w:tcPr>
            <w:tcW w:w="2634" w:type="dxa"/>
          </w:tcPr>
          <w:p w14:paraId="7AEFECFE"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center"/>
          </w:tcPr>
          <w:p w14:paraId="616FA69A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7A2AA348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4FD4DD51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9245B65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4B0AF170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6264EF2D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58DBD662"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2F64C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 w14:paraId="0267AAC8"/>
        </w:tc>
        <w:tc>
          <w:tcPr>
            <w:tcW w:w="4159" w:type="dxa"/>
            <w:gridSpan w:val="2"/>
            <w:vAlign w:val="center"/>
          </w:tcPr>
          <w:p w14:paraId="07864AC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 w14:paraId="622DE0FC">
            <w:pPr>
              <w:jc w:val="center"/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693" w:type="dxa"/>
            <w:vAlign w:val="center"/>
          </w:tcPr>
          <w:p w14:paraId="15A66BFD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26C3511D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00494689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303ED409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0DCFD880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4C42A632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</w:tr>
      <w:tr w14:paraId="7E5AD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 w14:paraId="5460C886"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 w14:paraId="3B373F4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20AB848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 w14:paraId="2191848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1887A90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 w14:paraId="61E56B6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 w14:paraId="0E22978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13781AE5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 w14:paraId="5559DB26"/>
    <w:p w14:paraId="05176D58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8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 w14:paraId="2A7E8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 w14:paraId="1C7D1E9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 w14:paraId="01C1FC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 w14:paraId="110A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 w14:paraId="34BB32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 w14:paraId="55AB4E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 w14:paraId="34F455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 w14:paraId="3B7AC74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 w14:paraId="265998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 w14:paraId="4A780C0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 w14:paraId="7FA729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 w14:paraId="01680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 w14:paraId="52D152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55CF8D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25C0B4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 w14:paraId="06FAFE20"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 w14:paraId="11D216A5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9228E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 w14:paraId="1DB8F2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07FB6E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 w14:paraId="48DA57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68DC1AD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 w14:paraId="211BB4D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 w14:paraId="17661F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43D81D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 w14:paraId="0AACD0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764AC6D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 w14:paraId="526DB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 w14:paraId="6B95D4ED"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60BA8F10"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62117929"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 w14:paraId="7993CE99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 w14:paraId="0D05D44D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 w14:paraId="2569F28F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709" w:type="dxa"/>
            <w:vAlign w:val="center"/>
          </w:tcPr>
          <w:p w14:paraId="721BCF41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549DF39A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6F78BBCD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 w14:paraId="59EB5E17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709" w:type="dxa"/>
            <w:vAlign w:val="center"/>
          </w:tcPr>
          <w:p w14:paraId="540F443A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 w14:paraId="08226853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 w14:paraId="2DA31821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 w14:paraId="037ED7DC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 w14:paraId="29DB81DF"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 w14:paraId="60EF1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 w14:paraId="049887A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主要问题：一是信息公开内容多为单位日常工作，其他业务方面少；二是信息公开不及时。</w:t>
      </w:r>
    </w:p>
    <w:p w14:paraId="51274A1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改进措施：一是加强对各科室政府信息公开工作的督导，明确报送数量要求，提高农村危房改造、棚户区改造、“双随机、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一公开”等方面的信息上传的数量；二是制定信息公开报送制度，严格报送时间要求，各相关科室应公开信息出台后，要7日内进行上传，提高信息公开工作的时效性。</w:t>
      </w:r>
    </w:p>
    <w:p w14:paraId="10D7DE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 w14:paraId="4FB2A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（一）收取信息处理费情况。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本年度未有收取信息处理费情况。</w:t>
      </w:r>
    </w:p>
    <w:p w14:paraId="624E6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（二）人大代表建议和政协提案办理结果情况。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本年度办理结果公开24条，其中，人大代表建议答复16条，政协委员提案答复8条。</w:t>
      </w:r>
    </w:p>
    <w:p w14:paraId="4EAEF656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（三）年度工作要点落实情况。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</w:rPr>
        <w:t> 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一是扎实开展“两清零一提标”，管仲、齐城、杨坡南、中兴南、辛三、辛化立交辅路等6条市政道路和管网同步完成改造，改造雨污水管网7公里，乌河方向所有主干管网均实现雨污分流。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二是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齐都、齐城两处污水处理厂基本完成提标扩容改造，出水水质已达标排放。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三是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计划启动凤凰镇刘地村、齐都药业家属楼2个棚户区改造项目，涉及892户，正在进行开工前准备工作。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四是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继续实施裕丰花园片区、南二路片区、教师生活小区等3个老旧小区改造项目，确保年内完工，筹划对流入乌河的管仲片区、齐都花园片区、虎山片区一期、山王片区、桓公路片区、国家村片区等6个老旧小区进行改造，实现彻底雨污分流。</w:t>
      </w:r>
    </w:p>
    <w:p w14:paraId="5423D4A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 w14:paraId="6A86ED19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14:paraId="2B3266E2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4EF008"/>
    <w:multiLevelType w:val="singleLevel"/>
    <w:tmpl w:val="534EF008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NWFlOWI0NmIzMDg0ZGE0OWE1NjNiNDRjMjkwN2MifQ==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33C5349"/>
    <w:rsid w:val="05207332"/>
    <w:rsid w:val="0DB84CBE"/>
    <w:rsid w:val="0ED86DCE"/>
    <w:rsid w:val="1DFA1FA5"/>
    <w:rsid w:val="226971E7"/>
    <w:rsid w:val="2F7412AC"/>
    <w:rsid w:val="30BB0196"/>
    <w:rsid w:val="3E2D7E91"/>
    <w:rsid w:val="45896A76"/>
    <w:rsid w:val="4852441C"/>
    <w:rsid w:val="4DE93206"/>
    <w:rsid w:val="4FA4425D"/>
    <w:rsid w:val="4FC936F4"/>
    <w:rsid w:val="5B715EEF"/>
    <w:rsid w:val="5DDF4F2C"/>
    <w:rsid w:val="5EF10084"/>
    <w:rsid w:val="5EFF7612"/>
    <w:rsid w:val="63C860BB"/>
    <w:rsid w:val="78F933C1"/>
    <w:rsid w:val="7E2718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kern w:val="2"/>
      <w:sz w:val="18"/>
      <w:szCs w:val="18"/>
    </w:rPr>
  </w:style>
  <w:style w:type="paragraph" w:customStyle="1" w:styleId="12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3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2476</Words>
  <Characters>2551</Characters>
  <Lines>10</Lines>
  <Paragraphs>2</Paragraphs>
  <TotalTime>2</TotalTime>
  <ScaleCrop>false</ScaleCrop>
  <LinksUpToDate>false</LinksUpToDate>
  <CharactersWithSpaces>2572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Administrator</cp:lastModifiedBy>
  <cp:lastPrinted>2022-01-11T00:17:00Z</cp:lastPrinted>
  <dcterms:modified xsi:type="dcterms:W3CDTF">2024-09-24T06:41:37Z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79026BDC95F4416BA0CFA411405000C7_13</vt:lpwstr>
  </property>
</Properties>
</file>